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F7" w:rsidRDefault="00DE6CF7">
      <w:pPr>
        <w:spacing w:line="240" w:lineRule="auto"/>
        <w:rPr>
          <w:rFonts w:ascii="Arial Black" w:hAnsi="Arial Black" w:cs="Arial Black"/>
          <w:sz w:val="34"/>
          <w:szCs w:val="34"/>
        </w:rPr>
      </w:pPr>
      <w:r>
        <w:rPr>
          <w:rFonts w:ascii="Arial Black" w:hAnsi="Arial Black" w:cs="Arial Black"/>
          <w:sz w:val="34"/>
          <w:szCs w:val="34"/>
        </w:rPr>
        <w:t xml:space="preserve">Územní studie Šumava, specifická oblast SOB1 na území Plzeňského kraje – orientační schéma </w:t>
      </w:r>
    </w:p>
    <w:p w:rsidR="00DE6CF7" w:rsidRDefault="00DE6CF7">
      <w:pPr>
        <w:rPr>
          <w:rFonts w:ascii="Arial Black" w:hAnsi="Arial Black" w:cs="Arial Black"/>
        </w:rPr>
      </w:pPr>
    </w:p>
    <w:p w:rsidR="00DE6CF7" w:rsidRDefault="002451C1">
      <w:pPr>
        <w:rPr>
          <w:rFonts w:ascii="Arial Black" w:hAnsi="Arial Black" w:cs="Arial Black"/>
        </w:rPr>
      </w:pPr>
      <w:r w:rsidRPr="00B45769">
        <w:rPr>
          <w:noProof/>
          <w:lang w:eastAsia="cs-CZ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margin-left:216.2pt;margin-top:19.25pt;width:72.95pt;height:28.85pt;z-index:251686400" adj="489,157601" filled="f" strokecolor="red">
            <v:textbox style="mso-next-textbox:#_x0000_s1029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Běšiny</w:t>
                  </w:r>
                  <w:proofErr w:type="spellEnd"/>
                  <w:r>
                    <w:rPr>
                      <w:sz w:val="14"/>
                      <w:szCs w:val="14"/>
                    </w:rPr>
                    <w:t>: návrh zařazení do S</w:t>
                  </w:r>
                  <w:r w:rsidR="002451C1">
                    <w:rPr>
                      <w:sz w:val="14"/>
                      <w:szCs w:val="14"/>
                    </w:rPr>
                    <w:t>OB1</w:t>
                  </w:r>
                </w:p>
              </w:txbxContent>
            </v:textbox>
          </v:shape>
        </w:pict>
      </w:r>
      <w:r w:rsidRPr="00B45769">
        <w:rPr>
          <w:noProof/>
          <w:lang w:eastAsia="cs-CZ"/>
        </w:rPr>
        <w:pict>
          <v:shape id="_x0000_s1030" type="#_x0000_t62" style="position:absolute;margin-left:137.95pt;margin-top:18.1pt;width:72.95pt;height:30pt;z-index:251659776" adj="10126,133272" filled="f" strokecolor="red">
            <v:textbox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Strážov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: návrh zařazení do </w:t>
                  </w:r>
                  <w:r w:rsidR="002451C1">
                    <w:rPr>
                      <w:sz w:val="14"/>
                      <w:szCs w:val="14"/>
                    </w:rPr>
                    <w:t xml:space="preserve">SOB1; 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42.25pt;margin-top:19.25pt;width:164.9pt;height:147.55pt;flip:x;z-index:251628032" o:connectortype="straight" o:regroupid="2" strokecolor="#bfbfbf" strokeweight="6pt"/>
        </w:pict>
      </w:r>
      <w:r w:rsidR="00B45769" w:rsidRPr="00B45769">
        <w:rPr>
          <w:noProof/>
          <w:lang w:eastAsia="cs-CZ"/>
        </w:rPr>
        <w:pict>
          <v:shape id="_x0000_s1028" type="#_x0000_t32" style="position:absolute;margin-left:38.3pt;margin-top:3.65pt;width:73.2pt;height:90.75pt;z-index:251631104" o:connectortype="straight" o:regroupid="1" strokecolor="#bfbfbf" strokeweight="3pt"/>
        </w:pict>
      </w:r>
    </w:p>
    <w:p w:rsidR="00DE6CF7" w:rsidRDefault="00B45769">
      <w:pPr>
        <w:tabs>
          <w:tab w:val="left" w:pos="5522"/>
        </w:tabs>
        <w:rPr>
          <w:rFonts w:ascii="Arial Black" w:hAnsi="Arial Black" w:cs="Arial Black"/>
        </w:rPr>
      </w:pPr>
      <w:r w:rsidRPr="00B45769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.65pt;margin-top:1.25pt;width:82.75pt;height:25.55pt;z-index:251681280" o:regroupid="2" filled="f" stroked="f">
            <v:textbox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595959"/>
                    </w:rPr>
                  </w:pPr>
                  <w:r>
                    <w:rPr>
                      <w:rFonts w:ascii="Arial Black" w:hAnsi="Arial Black" w:cs="Arial Black"/>
                      <w:color w:val="595959"/>
                    </w:rPr>
                    <w:t>Domažlice</w:t>
                  </w:r>
                </w:p>
              </w:txbxContent>
            </v:textbox>
          </v:shape>
        </w:pict>
      </w:r>
      <w:r w:rsidRPr="00B45769">
        <w:rPr>
          <w:noProof/>
          <w:lang w:eastAsia="cs-CZ"/>
        </w:rPr>
        <w:pict>
          <v:oval id="_x0000_s1032" style="position:absolute;margin-left:60.4pt;margin-top:11.25pt;width:39.35pt;height:37.3pt;z-index:251624960" o:regroupid="2" fillcolor="#ffc000" strokecolor="#ffc000" strokeweight="25pt"/>
        </w:pict>
      </w:r>
      <w:r w:rsidR="00DE6CF7">
        <w:rPr>
          <w:rFonts w:ascii="Arial Black" w:hAnsi="Arial Black" w:cs="Arial Black"/>
        </w:rPr>
        <w:tab/>
      </w:r>
    </w:p>
    <w:p w:rsidR="00DE6CF7" w:rsidRDefault="002451C1">
      <w:pPr>
        <w:rPr>
          <w:rFonts w:ascii="Arial Black" w:hAnsi="Arial Black" w:cs="Arial Black"/>
        </w:rPr>
      </w:pPr>
      <w:r w:rsidRPr="00B45769">
        <w:rPr>
          <w:noProof/>
          <w:lang w:eastAsia="cs-CZ"/>
        </w:rPr>
        <w:pict>
          <v:shape id="_x0000_s1067" type="#_x0000_t62" style="position:absolute;margin-left:104.3pt;margin-top:388.6pt;width:98.45pt;height:48.6pt;z-index:251642368" o:regroupid="2" adj="23904,-52933" filled="f" strokecolor="red">
            <v:textbox style="mso-next-textbox:#_x0000_s1067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sz w:val="14"/>
                      <w:szCs w:val="14"/>
                    </w:rPr>
                    <w:t xml:space="preserve">Kumulace chráněných území přírody  </w:t>
                  </w:r>
                  <w:proofErr w:type="gramStart"/>
                  <w:r>
                    <w:rPr>
                      <w:sz w:val="14"/>
                      <w:szCs w:val="14"/>
                    </w:rPr>
                    <w:t>NP Š,  – Prášily</w:t>
                  </w:r>
                  <w:proofErr w:type="gramEnd"/>
                  <w:r>
                    <w:rPr>
                      <w:sz w:val="14"/>
                      <w:szCs w:val="14"/>
                    </w:rPr>
                    <w:t xml:space="preserve">, Srní, Horská </w:t>
                  </w:r>
                  <w:proofErr w:type="spellStart"/>
                  <w:r>
                    <w:rPr>
                      <w:sz w:val="14"/>
                      <w:szCs w:val="14"/>
                    </w:rPr>
                    <w:t>Kvilda</w:t>
                  </w:r>
                  <w:proofErr w:type="spellEnd"/>
                  <w:r w:rsidR="002451C1">
                    <w:rPr>
                      <w:sz w:val="14"/>
                      <w:szCs w:val="14"/>
                    </w:rPr>
                    <w:t>, Modrava</w:t>
                  </w:r>
                </w:p>
              </w:txbxContent>
            </v:textbox>
          </v:shape>
        </w:pict>
      </w:r>
      <w:r w:rsidRPr="00B45769">
        <w:rPr>
          <w:noProof/>
          <w:lang w:eastAsia="cs-CZ"/>
        </w:rPr>
        <w:pict>
          <v:shape id="_x0000_s1074" type="#_x0000_t62" style="position:absolute;margin-left:416.85pt;margin-top:48.15pt;width:73.4pt;height:20.8pt;z-index:251670016" adj="-19981,141127" filled="f" strokecolor="red">
            <v:textbox style="mso-next-textbox:#_x0000_s1074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Nezdice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, </w:t>
                  </w:r>
                  <w:proofErr w:type="spellStart"/>
                  <w:r w:rsidR="002451C1">
                    <w:rPr>
                      <w:sz w:val="14"/>
                      <w:szCs w:val="14"/>
                    </w:rPr>
                    <w:t>Strašín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</v:shape>
        </w:pict>
      </w:r>
      <w:r w:rsidRPr="00B45769">
        <w:rPr>
          <w:noProof/>
          <w:lang w:eastAsia="cs-CZ"/>
        </w:rPr>
        <w:pict>
          <v:shape id="_x0000_s1076" type="#_x0000_t62" style="position:absolute;margin-left:-16.2pt;margin-top:401.15pt;width:101.35pt;height:52.35pt;z-index:251643392" o:regroupid="2" adj="37115,-72248" filled="f" strokecolor="red">
            <v:textbox style="mso-next-textbox:#_x0000_s1076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Hojsova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Stráž-Špičák- Pancíř - Železná Ruda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  <w:r>
                    <w:rPr>
                      <w:sz w:val="14"/>
                      <w:szCs w:val="14"/>
                    </w:rPr>
                    <w:t>(Bavorsko): významné centru</w:t>
                  </w:r>
                  <w:r w:rsidR="002451C1">
                    <w:rPr>
                      <w:sz w:val="14"/>
                      <w:szCs w:val="14"/>
                    </w:rPr>
                    <w:t>m rekreace a CR,</w:t>
                  </w:r>
                </w:p>
              </w:txbxContent>
            </v:textbox>
          </v:shape>
        </w:pict>
      </w:r>
      <w:r w:rsidRPr="00B45769">
        <w:rPr>
          <w:noProof/>
          <w:lang w:eastAsia="cs-CZ"/>
        </w:rPr>
        <w:pict>
          <v:shape id="_x0000_s1075" type="#_x0000_t62" style="position:absolute;margin-left:-46.85pt;margin-top:272.95pt;width:85.15pt;height:30.75pt;z-index:251660800" adj="42350,-103259" filled="f" strokecolor="red">
            <v:textbox style="mso-next-textbox:#_x0000_s1075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Nýrsko -  </w:t>
                  </w:r>
                  <w:proofErr w:type="spellStart"/>
                  <w:r>
                    <w:rPr>
                      <w:sz w:val="14"/>
                      <w:szCs w:val="14"/>
                    </w:rPr>
                    <w:t>Dešenice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, </w:t>
                  </w:r>
                  <w:proofErr w:type="spellStart"/>
                  <w:r>
                    <w:rPr>
                      <w:sz w:val="14"/>
                      <w:szCs w:val="14"/>
                    </w:rPr>
                    <w:t>Poc</w:t>
                  </w:r>
                  <w:r w:rsidR="002451C1">
                    <w:rPr>
                      <w:sz w:val="14"/>
                      <w:szCs w:val="14"/>
                    </w:rPr>
                    <w:t>inovice</w:t>
                  </w:r>
                  <w:proofErr w:type="spellEnd"/>
                  <w:r w:rsidR="002451C1">
                    <w:rPr>
                      <w:sz w:val="14"/>
                      <w:szCs w:val="14"/>
                    </w:rPr>
                    <w:t xml:space="preserve">, </w:t>
                  </w:r>
                  <w:proofErr w:type="spellStart"/>
                  <w:r w:rsidR="002451C1">
                    <w:rPr>
                      <w:sz w:val="14"/>
                      <w:szCs w:val="14"/>
                    </w:rPr>
                    <w:t>Chudenín</w:t>
                  </w:r>
                  <w:proofErr w:type="spellEnd"/>
                </w:p>
              </w:txbxContent>
            </v:textbox>
          </v:shape>
        </w:pict>
      </w:r>
      <w:r w:rsidRPr="00B45769">
        <w:rPr>
          <w:noProof/>
          <w:lang w:eastAsia="cs-CZ"/>
        </w:rPr>
        <w:pict>
          <v:shape id="_x0000_s1073" type="#_x0000_t62" style="position:absolute;margin-left:346.7pt;margin-top:283.85pt;width:108.65pt;height:19.85pt;z-index:251689472" adj="-8240,-76008" filled="f" strokecolor="red">
            <v:textbox style="mso-next-textbox:#_x0000_s1073">
              <w:txbxContent>
                <w:p w:rsidR="00DE6CF7" w:rsidRDefault="002451C1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Rejštejn</w:t>
                  </w:r>
                  <w:proofErr w:type="spellEnd"/>
                  <w:r>
                    <w:rPr>
                      <w:sz w:val="14"/>
                      <w:szCs w:val="14"/>
                    </w:rPr>
                    <w:t>, Kašperské Hory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33" type="#_x0000_t62" style="position:absolute;margin-left:-42.25pt;margin-top:205.9pt;width:61.95pt;height:39.65pt;z-index:251658752" adj="32200,-36309" filled="f" strokecolor="red">
            <v:textbox style="mso-next-textbox:#_x0000_s1033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Všeruby: návrh na zařazení do SOB1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34" type="#_x0000_t32" style="position:absolute;margin-left:390.95pt;margin-top:542.55pt;width:32.05pt;height:44.2pt;flip:y;z-index:251692544" o:connectortype="straight" strokecolor="#f69" strokeweight="8pt">
            <v:stroke dashstyle="1 1" opacity="36700f" endcap="round"/>
          </v:shape>
        </w:pict>
      </w:r>
      <w:r w:rsidR="00B45769" w:rsidRPr="00B45769">
        <w:rPr>
          <w:noProof/>
          <w:lang w:eastAsia="cs-CZ"/>
        </w:rPr>
        <w:pict>
          <v:shape id="_x0000_s1035" type="#_x0000_t32" style="position:absolute;margin-left:455.35pt;margin-top:542.55pt;width:30.65pt;height:49.05pt;flip:x;z-index:251671040" o:connectortype="straight" strokecolor="#bfbfbf" strokeweight="6pt"/>
        </w:pict>
      </w:r>
      <w:r w:rsidR="00B45769" w:rsidRPr="00B45769">
        <w:rPr>
          <w:noProof/>
          <w:lang w:eastAsia="cs-CZ"/>
        </w:rPr>
        <w:pict>
          <v:shape id="_x0000_s1036" type="#_x0000_t202" style="position:absolute;margin-left:323.25pt;margin-top:293.3pt;width:30.4pt;height:18.3pt;z-index:251645440" filled="f" stroked="f">
            <v:textbox style="mso-next-textbox:#_x0000_s1036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I/4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37" type="#_x0000_t202" style="position:absolute;margin-left:410.6pt;margin-top:509.55pt;width:98.5pt;height:28.15pt;z-index:251638272" filled="f" stroked="f">
            <v:textbox style="mso-next-textbox:#_x0000_s1037">
              <w:txbxContent>
                <w:p w:rsidR="00DE6CF7" w:rsidRDefault="00DE6CF7">
                  <w:pPr>
                    <w:rPr>
                      <w:rFonts w:ascii="Arial Black" w:hAnsi="Arial Black" w:cs="Arial Black"/>
                      <w:sz w:val="28"/>
                      <w:szCs w:val="28"/>
                    </w:rPr>
                  </w:pPr>
                  <w:r>
                    <w:rPr>
                      <w:rFonts w:ascii="Arial Black" w:hAnsi="Arial Black" w:cs="Arial Black"/>
                      <w:sz w:val="28"/>
                      <w:szCs w:val="28"/>
                    </w:rPr>
                    <w:t>LEGENDA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rect id="_x0000_s1038" style="position:absolute;margin-left:95.7pt;margin-top:553.35pt;width:47.55pt;height:27.5pt;z-index:251635200" fillcolor="#c2d69b" stroked="f"/>
        </w:pict>
      </w:r>
      <w:r w:rsidR="00B45769" w:rsidRPr="00B45769">
        <w:rPr>
          <w:noProof/>
          <w:lang w:eastAsia="cs-CZ"/>
        </w:rPr>
        <w:pict>
          <v:oval id="_x0000_s1039" style="position:absolute;margin-left:27.85pt;margin-top:537.7pt;width:47.2pt;height:48.9pt;rotation:-657978fd;z-index:251639296" fillcolor="green" strokecolor="green" strokeweight="9pt"/>
        </w:pict>
      </w:r>
      <w:r w:rsidR="00B45769" w:rsidRPr="00B45769">
        <w:rPr>
          <w:noProof/>
          <w:lang w:eastAsia="cs-CZ"/>
        </w:rPr>
        <w:pict>
          <v:oval id="_x0000_s1040" style="position:absolute;margin-left:245.4pt;margin-top:586.75pt;width:10.55pt;height:10.45pt;z-index:251691520" fillcolor="#ffc000" stroked="f"/>
        </w:pict>
      </w:r>
      <w:r w:rsidR="00B45769" w:rsidRPr="00B45769">
        <w:rPr>
          <w:noProof/>
          <w:lang w:eastAsia="cs-CZ"/>
        </w:rPr>
        <w:pict>
          <v:oval id="_x0000_s1041" style="position:absolute;margin-left:231.1pt;margin-top:541.65pt;width:37.7pt;height:39.5pt;z-index:251678208" fillcolor="#ffc000" stroked="f"/>
        </w:pict>
      </w:r>
      <w:r w:rsidR="00B45769" w:rsidRPr="00B45769">
        <w:rPr>
          <w:noProof/>
          <w:lang w:eastAsia="cs-CZ"/>
        </w:rPr>
        <w:pict>
          <v:shape id="_x0000_s1042" type="#_x0000_t202" style="position:absolute;margin-left:-54.55pt;margin-top:561.55pt;width:572.15pt;height:42.35pt;z-index:251688448" filled="f" stroked="f">
            <v:textbox style="mso-next-textbox:#_x0000_s1042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 hranice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>CHKO       kumulace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         SON2                 rozšíření SOB1       vybrané osídlení         stát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.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hranice ČR          hranice kraje         vybrané silnice            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br/>
                    <w:t xml:space="preserve">                                 ochrany v NP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oval id="_x0000_s1043" style="position:absolute;margin-left:168.45pt;margin-top:556.95pt;width:24.25pt;height:24.2pt;rotation:2165629fd;z-index:251673088" strokecolor="#00b050" strokeweight="10pt"/>
        </w:pict>
      </w:r>
      <w:r w:rsidR="00B45769" w:rsidRPr="00B45769">
        <w:rPr>
          <w:noProof/>
          <w:lang w:eastAsia="cs-CZ"/>
        </w:rPr>
        <w:pict>
          <v:shape id="_x0000_s1044" type="#_x0000_t32" style="position:absolute;margin-left:313.45pt;margin-top:537.7pt;width:34.05pt;height:49.85pt;z-index:251672064" o:connectortype="straight" strokecolor="#f69" strokeweight="13.75pt">
            <v:stroke dashstyle="1 1" opacity="38666f" endcap="round"/>
          </v:shape>
        </w:pict>
      </w:r>
      <w:r w:rsidR="00B45769" w:rsidRPr="00B45769">
        <w:rPr>
          <w:noProof/>
          <w:lang w:eastAsia="cs-CZ"/>
        </w:rPr>
        <w:pict>
          <v:oval id="_x0000_s1045" style="position:absolute;margin-left:202.75pt;margin-top:153.15pt;width:34.85pt;height:34.1pt;rotation:2165629fd;z-index:251657728" strokecolor="#00b050" strokeweight="12pt"/>
        </w:pict>
      </w:r>
      <w:r w:rsidR="00B45769" w:rsidRPr="00B45769">
        <w:rPr>
          <w:noProof/>
          <w:lang w:eastAsia="cs-CZ"/>
        </w:rPr>
        <w:pict>
          <v:shape id="_x0000_s1046" style="position:absolute;margin-left:104.3pt;margin-top:83pt;width:98.45pt;height:189.95pt;z-index:251640320" coordsize="1977,4778" o:regroupid="2" path="m1977,c1133,478,290,956,145,1483,,2010,1043,2615,1105,3164v62,549,-264,1081,-589,1614e" filled="f" strokecolor="#ffc000" strokeweight="21.75pt">
            <v:path arrowok="t"/>
          </v:shape>
        </w:pict>
      </w:r>
      <w:r w:rsidR="00B45769" w:rsidRPr="00B45769">
        <w:rPr>
          <w:noProof/>
          <w:lang w:eastAsia="cs-CZ"/>
        </w:rPr>
        <w:pict>
          <v:shape id="_x0000_s1047" type="#_x0000_t32" style="position:absolute;margin-left:255.95pt;margin-top:146.05pt;width:240.75pt;height:245.8pt;flip:x;z-index:251653632" o:connectortype="straight" o:regroupid="2" strokecolor="#bfbfbf" strokeweight="3pt"/>
        </w:pict>
      </w:r>
      <w:r w:rsidR="00B45769" w:rsidRPr="00B45769">
        <w:rPr>
          <w:noProof/>
          <w:lang w:eastAsia="cs-CZ"/>
        </w:rPr>
        <w:pict>
          <v:shape id="_x0000_s1048" type="#_x0000_t32" style="position:absolute;margin-left:129.95pt;margin-top:216.4pt;width:50.65pt;height:61.5pt;flip:x;z-index:251690496" o:connectortype="straight" strokecolor="#bfbfbf" strokeweight="3pt"/>
        </w:pict>
      </w:r>
      <w:r w:rsidR="00B45769" w:rsidRPr="00B45769">
        <w:rPr>
          <w:noProof/>
          <w:lang w:eastAsia="cs-CZ"/>
        </w:rPr>
        <w:pict>
          <v:shape id="_x0000_s1049" type="#_x0000_t32" style="position:absolute;margin-left:180.6pt;margin-top:20.7pt;width:61.45pt;height:195.7pt;flip:x;z-index:251667968" o:connectortype="straight" o:regroupid="1" strokecolor="#bfbfbf" strokeweight="3pt"/>
        </w:pict>
      </w:r>
      <w:r w:rsidR="00B45769" w:rsidRPr="00B45769">
        <w:rPr>
          <w:noProof/>
          <w:lang w:eastAsia="cs-CZ"/>
        </w:rPr>
        <w:pict>
          <v:oval id="_x0000_s1050" style="position:absolute;margin-left:156.7pt;margin-top:138.1pt;width:36pt;height:35.8pt;rotation:2165629fd;z-index:251656704" strokecolor="#00b050" strokeweight="12pt"/>
        </w:pict>
      </w:r>
      <w:r w:rsidR="00B45769" w:rsidRPr="00B45769">
        <w:rPr>
          <w:noProof/>
          <w:lang w:eastAsia="cs-CZ"/>
        </w:rPr>
        <w:pict>
          <v:oval id="_x0000_s1051" style="position:absolute;margin-left:34.5pt;margin-top:118.75pt;width:35.05pt;height:34.55pt;rotation:2165629fd;z-index:251655680" strokecolor="#00b050" strokeweight="12pt"/>
        </w:pict>
      </w:r>
      <w:r w:rsidR="00B45769" w:rsidRPr="00B45769">
        <w:rPr>
          <w:noProof/>
          <w:lang w:eastAsia="cs-CZ"/>
        </w:rPr>
        <w:pict>
          <v:shape id="_x0000_s1052" type="#_x0000_t202" style="position:absolute;margin-left:-16.2pt;margin-top:88.45pt;width:44.05pt;height:19.3pt;z-index:251647488" filled="f" stroked="f">
            <v:textbox style="mso-next-textbox:#_x0000_s1052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595959"/>
                      <w:sz w:val="14"/>
                      <w:szCs w:val="14"/>
                    </w:rPr>
                    <w:t>Folmava</w:t>
                  </w:r>
                  <w:proofErr w:type="spellEnd"/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53" type="#_x0000_t202" style="position:absolute;margin-left:268.8pt;margin-top:351.15pt;width:44.65pt;height:19.3pt;z-index:251685376" filled="f" stroked="f">
            <v:textbox style="mso-next-textbox:#_x0000_s1053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14"/>
                      <w:szCs w:val="14"/>
                    </w:rPr>
                    <w:t>Strážný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54" type="#_x0000_t202" style="position:absolute;margin-left:117.9pt;margin-top:205.9pt;width:74.3pt;height:19.3pt;z-index:251668992" filled="f" stroked="f">
            <v:textbox style="mso-next-textbox:#_x0000_s1054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  <w:t>Železná Ruda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55" style="position:absolute;margin-left:231.1pt;margin-top:525.3pt;width:37.7pt;height:12.4pt;rotation:-1180887fd;z-index:251637248;mso-wrap-style:square;mso-wrap-distance-left:9pt;mso-wrap-distance-top:0;mso-wrap-distance-right:9pt;mso-wrap-distance-bottom:0;mso-position-horizontal-relative:text;mso-position-vertical-relative:text;v-text-anchor:top" coordsize="2618,1571" path="m,c611,109,1222,219,1658,481v436,262,796,908,960,1090e" filled="f" strokecolor="#ffc000" strokeweight="15pt">
            <v:path arrowok="t"/>
          </v:shape>
        </w:pict>
      </w:r>
      <w:r w:rsidR="00B45769" w:rsidRPr="00B45769">
        <w:rPr>
          <w:noProof/>
          <w:lang w:eastAsia="cs-CZ"/>
        </w:rPr>
        <w:pict>
          <v:shape id="_x0000_s1056" type="#_x0000_t202" style="position:absolute;margin-left:-45.5pt;margin-top:533.85pt;width:80.75pt;height:19.5pt;z-index:251648512" filled="f" stroked="f">
            <v:textbox style="mso-next-textbox:#_x0000_s1056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hranice SOB1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57" type="#_x0000_t32" style="position:absolute;margin-left:-37.5pt;margin-top:557.8pt;width:41.6pt;height:0;z-index:251636224" o:connectortype="straight" strokecolor="#00b050" strokeweight="18.25pt"/>
        </w:pict>
      </w:r>
      <w:r w:rsidR="00B45769" w:rsidRPr="00B45769">
        <w:rPr>
          <w:noProof/>
          <w:lang w:eastAsia="cs-CZ"/>
        </w:rPr>
        <w:pict>
          <v:shape id="_x0000_s1058" type="#_x0000_t202" style="position:absolute;margin-left:156.6pt;margin-top:146.05pt;width:59.5pt;height:19.3pt;z-index:251675136" filled="f" stroked="f">
            <v:textbox style="mso-next-textbox:#_x0000_s1058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  <w:t>Strážov</w:t>
                  </w:r>
                  <w:proofErr w:type="spellEnd"/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59" type="#_x0000_t202" style="position:absolute;margin-left:282.2pt;margin-top:153.3pt;width:59.5pt;height:18.55pt;z-index:251652608" filled="f" stroked="f">
            <v:textbox style="mso-next-textbox:#_x0000_s1059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20"/>
                      <w:szCs w:val="20"/>
                    </w:rPr>
                    <w:t>Sušice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60" type="#_x0000_t202" style="position:absolute;margin-left:276.7pt;margin-top:198.4pt;width:78.6pt;height:34.4pt;z-index:251676160" filled="f" stroked="f">
            <v:textbox style="mso-next-textbox:#_x0000_s1060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  <w:t>Kašperské Hory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oval id="_x0000_s1061" style="position:absolute;margin-left:274.9pt;margin-top:156.55pt;width:48.35pt;height:53.1pt;z-index:251649536" fillcolor="#ffc000" strokecolor="#ffc000" strokeweight="21.75pt"/>
        </w:pict>
      </w:r>
      <w:r w:rsidR="00B45769" w:rsidRPr="00B45769">
        <w:rPr>
          <w:noProof/>
          <w:lang w:eastAsia="cs-CZ"/>
        </w:rPr>
        <w:pict>
          <v:oval id="_x0000_s1062" style="position:absolute;margin-left:199.65pt;margin-top:45.45pt;width:53.2pt;height:53.85pt;z-index:251627008" o:regroupid="2" fillcolor="#ffc000" strokecolor="#ffc000" strokeweight="25pt"/>
        </w:pict>
      </w:r>
      <w:r w:rsidR="00B45769" w:rsidRPr="00B45769">
        <w:rPr>
          <w:noProof/>
          <w:lang w:eastAsia="cs-CZ"/>
        </w:rPr>
        <w:pict>
          <v:rect id="_x0000_s1063" style="position:absolute;margin-left:216.1pt;margin-top:104.8pt;width:153.6pt;height:72.4pt;rotation:1079403fd;z-index:251623936" o:regroupid="2" fillcolor="#c2d69b" stroked="f"/>
        </w:pict>
      </w:r>
      <w:r w:rsidR="00B45769" w:rsidRPr="00B45769">
        <w:rPr>
          <w:noProof/>
          <w:lang w:eastAsia="cs-CZ"/>
        </w:rPr>
        <w:pict>
          <v:shape id="_x0000_s1064" type="#_x0000_t202" style="position:absolute;margin-left:252.1pt;margin-top:171.35pt;width:68.15pt;height:19.3pt;z-index:251674112" filled="f" stroked="f">
            <v:textbox style="mso-next-textbox:#_x0000_s1064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595959"/>
                      <w:sz w:val="16"/>
                      <w:szCs w:val="16"/>
                    </w:rPr>
                    <w:t>Hartmanice</w:t>
                  </w:r>
                  <w:proofErr w:type="spellEnd"/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65" type="#_x0000_t202" style="position:absolute;margin-left:99.6pt;margin-top:111.15pt;width:57.1pt;height:19.3pt;z-index:251684352" filled="f" stroked="f">
            <v:textbox style="mso-next-textbox:#_x0000_s1065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  <w:color w:val="595959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595959"/>
                      <w:sz w:val="20"/>
                      <w:szCs w:val="20"/>
                    </w:rPr>
                    <w:t>Nýrsko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oval id="_x0000_s1066" style="position:absolute;margin-left:395.85pt;margin-top:228.95pt;width:14.75pt;height:12.8pt;z-index:251650560" fillcolor="#ffc000" strokecolor="#ffc000" strokeweight="21.75pt"/>
        </w:pict>
      </w:r>
      <w:r w:rsidR="00B45769" w:rsidRPr="00B45769">
        <w:rPr>
          <w:noProof/>
          <w:lang w:eastAsia="cs-CZ"/>
        </w:rPr>
        <w:pict>
          <v:shape id="_x0000_s1068" type="#_x0000_t202" style="position:absolute;margin-left:397.7pt;margin-top:216.4pt;width:53.25pt;height:19.3pt;z-index:251679232" filled="f" stroked="f">
            <v:textbox style="mso-next-textbox:#_x0000_s1068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595959"/>
                      <w:sz w:val="18"/>
                      <w:szCs w:val="18"/>
                      <w:lang w:eastAsia="cs-CZ"/>
                    </w:rPr>
                    <w:t>Vimperk</w:t>
                  </w:r>
                </w:p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69" type="#_x0000_t202" style="position:absolute;margin-left:261.7pt;margin-top:77.75pt;width:26.4pt;height:21.3pt;z-index:251646464" filled="f" stroked="f">
            <v:textbox style="mso-next-textbox:#_x0000_s1069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I/22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70" type="#_x0000_t202" style="position:absolute;margin-left:200.7pt;margin-top:99.05pt;width:30.4pt;height:18.3pt;z-index:251682304" filled="f" stroked="f">
            <v:textbox style="mso-next-textbox:#_x0000_s1070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I/27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71" type="#_x0000_t32" style="position:absolute;margin-left:-26.4pt;margin-top:88.45pt;width:380.05pt;height:381.35pt;z-index:251665920" o:connectortype="straight" o:regroupid="2" strokecolor="#f69" strokeweight="18.5pt">
            <v:stroke dashstyle="1 1" opacity="38666f" endcap="round"/>
          </v:shape>
        </w:pict>
      </w:r>
      <w:r w:rsidR="00B45769" w:rsidRPr="00B45769">
        <w:rPr>
          <w:noProof/>
          <w:lang w:eastAsia="cs-CZ"/>
        </w:rPr>
        <w:pict>
          <v:shape id="_x0000_s1072" type="#_x0000_t32" style="position:absolute;margin-left:228.4pt;margin-top:107.2pt;width:226.95pt;height:225.5pt;flip:y;z-index:251683328" o:connectortype="straight" o:regroupid="2" strokecolor="#f69" strokeweight="8pt">
            <v:stroke dashstyle="1 1" opacity="36700f" endcap="round"/>
          </v:shape>
        </w:pict>
      </w:r>
      <w:r w:rsidR="00B45769" w:rsidRPr="00B45769">
        <w:rPr>
          <w:noProof/>
          <w:lang w:eastAsia="cs-CZ"/>
        </w:rPr>
        <w:pict>
          <v:shape id="_x0000_s1077" type="#_x0000_t202" style="position:absolute;margin-left:316.55pt;margin-top:367.25pt;width:162.5pt;height:37.2pt;z-index:251633152" filled="f" stroked="f">
            <v:textbox style="mso-next-textbox:#_x0000_s1077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>Jihočeský  kraj</w:t>
                  </w:r>
                  <w:proofErr w:type="gramEnd"/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78" type="#_x0000_t202" style="position:absolute;margin-left:430.25pt;margin-top:127.6pt;width:82.75pt;height:25.55pt;z-index:251677184" o:regroupid="2" filled="f" stroked="f">
            <v:textbox style="mso-next-textbox:#_x0000_s1078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595959"/>
                    </w:rPr>
                  </w:pPr>
                  <w:r>
                    <w:rPr>
                      <w:rFonts w:ascii="Arial Black" w:hAnsi="Arial Black" w:cs="Arial Black"/>
                      <w:color w:val="595959"/>
                    </w:rPr>
                    <w:t>Strakonice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79" type="#_x0000_t202" style="position:absolute;margin-left:221.45pt;margin-top:416.4pt;width:64pt;height:26.8pt;z-index:251632128" filled="f" stroked="f">
            <v:textbox style="mso-next-textbox:#_x0000_s1079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 xml:space="preserve">SRN </w:t>
                  </w:r>
                  <w:proofErr w:type="spellStart"/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>SRN</w:t>
                  </w:r>
                  <w:proofErr w:type="spellEnd"/>
                </w:p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80" type="#_x0000_t202" style="position:absolute;margin-left:-45.65pt;margin-top:138.1pt;width:56.8pt;height:25.4pt;z-index:251666944" filled="f" stroked="f">
            <v:textbox style="mso-next-textbox:#_x0000_s1080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 xml:space="preserve">SRN </w:t>
                  </w:r>
                  <w:proofErr w:type="spellStart"/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>SRN</w:t>
                  </w:r>
                  <w:proofErr w:type="spellEnd"/>
                </w:p>
                <w:p w:rsidR="00DE6CF7" w:rsidRDefault="00DE6CF7">
                  <w:pP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oval id="_x0000_s1081" style="position:absolute;margin-left:223.95pt;margin-top:277.9pt;width:10.55pt;height:10.45pt;z-index:251664896" fillcolor="#ffc000" stroked="f"/>
        </w:pict>
      </w:r>
      <w:r w:rsidR="00B45769" w:rsidRPr="00B45769">
        <w:rPr>
          <w:noProof/>
          <w:lang w:eastAsia="cs-CZ"/>
        </w:rPr>
        <w:pict>
          <v:oval id="_x0000_s1082" style="position:absolute;margin-left:274.9pt;margin-top:251.75pt;width:10.55pt;height:10.45pt;z-index:251663872" fillcolor="#ffc000" stroked="f"/>
        </w:pict>
      </w:r>
      <w:r w:rsidR="00B45769" w:rsidRPr="00B45769">
        <w:rPr>
          <w:noProof/>
          <w:lang w:eastAsia="cs-CZ"/>
        </w:rPr>
        <w:pict>
          <v:oval id="_x0000_s1083" style="position:absolute;margin-left:238.75pt;margin-top:225.25pt;width:10.55pt;height:10.45pt;z-index:251662848" fillcolor="#ffc000" stroked="f"/>
        </w:pict>
      </w:r>
      <w:r w:rsidR="00B45769" w:rsidRPr="00B45769">
        <w:rPr>
          <w:noProof/>
          <w:lang w:eastAsia="cs-CZ"/>
        </w:rPr>
        <w:pict>
          <v:oval id="_x0000_s1084" style="position:absolute;margin-left:192.2pt;margin-top:228.95pt;width:10.55pt;height:10.45pt;z-index:251661824" fillcolor="#ffc000" stroked="f"/>
        </w:pict>
      </w:r>
      <w:r w:rsidR="00B45769" w:rsidRPr="00B45769">
        <w:rPr>
          <w:noProof/>
          <w:lang w:eastAsia="cs-CZ"/>
        </w:rPr>
        <w:pict>
          <v:oval id="_x0000_s1085" style="position:absolute;margin-left:450.95pt;margin-top:153.3pt;width:39.3pt;height:37.35pt;z-index:251625984" o:regroupid="2" fillcolor="#ffc000" strokecolor="#ffc000" strokeweight="25pt"/>
        </w:pict>
      </w:r>
      <w:r w:rsidR="00B45769" w:rsidRPr="00B45769">
        <w:rPr>
          <w:noProof/>
          <w:lang w:eastAsia="cs-CZ"/>
        </w:rPr>
        <w:pict>
          <v:shape id="_x0000_s1086" type="#_x0000_t202" style="position:absolute;margin-left:176.3pt;margin-top:34.95pt;width:82.75pt;height:25.55pt;z-index:251680256" o:regroupid="2" filled="f" stroked="f">
            <v:textbox style="mso-next-textbox:#_x0000_s1086">
              <w:txbxContent>
                <w:p w:rsidR="00DE6CF7" w:rsidRDefault="00DE6CF7">
                  <w:pPr>
                    <w:rPr>
                      <w:rFonts w:ascii="Arial Black" w:hAnsi="Arial Black" w:cs="Arial Black"/>
                      <w:color w:val="7F7F7F"/>
                    </w:rPr>
                  </w:pPr>
                  <w:r>
                    <w:rPr>
                      <w:rFonts w:ascii="Arial Black" w:hAnsi="Arial Black" w:cs="Arial Black"/>
                      <w:color w:val="7F7F7F"/>
                    </w:rPr>
                    <w:t>Klatovy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87" type="#_x0000_t32" style="position:absolute;margin-left:45.6pt;margin-top:146.05pt;width:308.05pt;height:307.45pt;z-index:251641344" o:connectortype="straight" o:regroupid="2" strokecolor="#00b050" strokeweight="18.25pt"/>
        </w:pict>
      </w:r>
      <w:r w:rsidR="00B45769" w:rsidRPr="00B45769">
        <w:rPr>
          <w:noProof/>
          <w:lang w:eastAsia="cs-CZ"/>
        </w:rPr>
        <w:pict>
          <v:shape id="_x0000_s1088" type="#_x0000_t32" style="position:absolute;margin-left:60.25pt;margin-top:124.55pt;width:293.4pt;height:89.1pt;z-index:251654656" o:connectortype="straight" o:regroupid="2" strokecolor="#00b050" strokeweight="18.25pt"/>
        </w:pict>
      </w:r>
      <w:r w:rsidR="00B45769" w:rsidRPr="00B45769">
        <w:rPr>
          <w:noProof/>
          <w:lang w:eastAsia="cs-CZ"/>
        </w:rPr>
        <w:pict>
          <v:shape id="_x0000_s1089" type="#_x0000_t202" style="position:absolute;margin-left:3.45pt;margin-top:34.95pt;width:56.8pt;height:19.3pt;z-index:251644416" filled="f" stroked="f">
            <v:textbox style="mso-next-textbox:#_x0000_s1089">
              <w:txbxContent>
                <w:p w:rsidR="00DE6CF7" w:rsidRDefault="00DE6CF7">
                  <w:pP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I/26; ČD 180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90" type="#_x0000_t202" style="position:absolute;margin-left:7.65pt;margin-top:62.75pt;width:149.05pt;height:36.3pt;z-index:251634176" filled="f" stroked="f">
            <v:textbox style="mso-next-textbox:#_x0000_s1090">
              <w:txbxContent>
                <w:p w:rsidR="00DE6CF7" w:rsidRDefault="00DE6CF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 Black" w:hAnsi="Arial Black" w:cs="Arial Black"/>
                      <w:color w:val="A6A6A6"/>
                      <w:sz w:val="32"/>
                      <w:szCs w:val="32"/>
                    </w:rPr>
                    <w:t>Plzeňský kraj</w:t>
                  </w:r>
                </w:p>
              </w:txbxContent>
            </v:textbox>
          </v:shape>
        </w:pict>
      </w:r>
      <w:r w:rsidR="00B45769" w:rsidRPr="00B45769">
        <w:rPr>
          <w:noProof/>
          <w:lang w:eastAsia="cs-CZ"/>
        </w:rPr>
        <w:pict>
          <v:shape id="_x0000_s1091" type="#_x0000_t32" style="position:absolute;margin-left:111.5pt;margin-top:38.75pt;width:322.8pt;height:95.5pt;z-index:251629056" o:connectortype="straight" o:regroupid="2" strokecolor="#bfbfbf" strokeweight="3pt"/>
        </w:pict>
      </w:r>
      <w:r w:rsidR="00B45769" w:rsidRPr="00B45769">
        <w:rPr>
          <w:noProof/>
          <w:lang w:eastAsia="cs-CZ"/>
        </w:rPr>
        <w:pict>
          <v:shape id="_x0000_s1092" type="#_x0000_t32" style="position:absolute;margin-left:434.3pt;margin-top:134.25pt;width:66.35pt;height:67.65pt;z-index:251630080" o:connectortype="straight" o:regroupid="1" strokecolor="#bfbfbf" strokeweight="3pt"/>
        </w:pict>
      </w:r>
      <w:r w:rsidR="00B45769" w:rsidRPr="00B45769">
        <w:rPr>
          <w:noProof/>
          <w:lang w:eastAsia="cs-CZ"/>
        </w:rPr>
        <w:pict>
          <v:oval id="_x0000_s1093" style="position:absolute;margin-left:164.75pt;margin-top:225.25pt;width:122.65pt;height:123.4pt;rotation:-657978fd;z-index:251622912" o:regroupid="2" fillcolor="green" strokecolor="green" strokeweight="19.5pt"/>
        </w:pict>
      </w:r>
      <w:r w:rsidR="00B45769" w:rsidRPr="00B45769">
        <w:rPr>
          <w:noProof/>
          <w:lang w:eastAsia="cs-CZ"/>
        </w:rPr>
        <w:pict>
          <v:shape id="_x0000_s1094" type="#_x0000_t32" style="position:absolute;margin-left:347.5pt;margin-top:210pt;width:86.8pt;height:83.3pt;z-index:251687424" o:connectortype="straight" o:regroupid="2" strokecolor="#00b050" strokeweight="18.25pt"/>
        </w:pict>
      </w:r>
    </w:p>
    <w:sectPr w:rsidR="00DE6CF7" w:rsidSect="00DE6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</w:compat>
  <w:rsids>
    <w:rsidRoot w:val="00DE6CF7"/>
    <w:rsid w:val="002451C1"/>
    <w:rsid w:val="006F0146"/>
    <w:rsid w:val="00B45769"/>
    <w:rsid w:val="00BD3181"/>
    <w:rsid w:val="00DE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2" type="connector" idref="#_x0000_s1027"/>
        <o:r id="V:Rule3" type="connector" idref="#_x0000_s1028"/>
        <o:r id="V:Rule4" type="callout" idref="#_x0000_s1029"/>
        <o:r id="V:Rule5" type="callout" idref="#_x0000_s1030"/>
        <o:r id="V:Rule6" type="callout" idref="#_x0000_s1033"/>
        <o:r id="V:Rule7" type="connector" idref="#_x0000_s1034"/>
        <o:r id="V:Rule8" type="connector" idref="#_x0000_s1035"/>
        <o:r id="V:Rule9" type="connector" idref="#_x0000_s1044"/>
        <o:r id="V:Rule10" type="connector" idref="#_x0000_s1047"/>
        <o:r id="V:Rule11" type="connector" idref="#_x0000_s1048"/>
        <o:r id="V:Rule12" type="connector" idref="#_x0000_s1049"/>
        <o:r id="V:Rule13" type="connector" idref="#_x0000_s1057"/>
        <o:r id="V:Rule14" type="callout" idref="#_x0000_s1067"/>
        <o:r id="V:Rule15" type="connector" idref="#_x0000_s1071"/>
        <o:r id="V:Rule16" type="connector" idref="#_x0000_s1072"/>
        <o:r id="V:Rule17" type="callout" idref="#_x0000_s1073"/>
        <o:r id="V:Rule18" type="callout" idref="#_x0000_s1074"/>
        <o:r id="V:Rule19" type="callout" idref="#_x0000_s1075"/>
        <o:r id="V:Rule20" type="callout" idref="#_x0000_s1076"/>
        <o:r id="V:Rule21" type="connector" idref="#_x0000_s1087"/>
        <o:r id="V:Rule22" type="connector" idref="#_x0000_s1088"/>
        <o:r id="V:Rule23" type="connector" idref="#_x0000_s1091"/>
        <o:r id="V:Rule24" type="connector" idref="#_x0000_s1092"/>
        <o:r id="V:Rule25" type="connector" idref="#_x0000_s10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576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B4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B457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2010-11-30T02:31:00Z</cp:lastPrinted>
  <dcterms:created xsi:type="dcterms:W3CDTF">2010-11-30T02:32:00Z</dcterms:created>
  <dcterms:modified xsi:type="dcterms:W3CDTF">2010-11-30T02:32:00Z</dcterms:modified>
</cp:coreProperties>
</file>