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CF7" w:rsidRDefault="00DE6CF7">
      <w:pPr>
        <w:spacing w:line="240" w:lineRule="auto"/>
        <w:rPr>
          <w:rFonts w:ascii="Arial Black" w:hAnsi="Arial Black" w:cs="Arial Black"/>
          <w:sz w:val="34"/>
          <w:szCs w:val="34"/>
        </w:rPr>
      </w:pPr>
      <w:r>
        <w:rPr>
          <w:rFonts w:ascii="Arial Black" w:hAnsi="Arial Black" w:cs="Arial Black"/>
          <w:sz w:val="34"/>
          <w:szCs w:val="34"/>
        </w:rPr>
        <w:t xml:space="preserve">Územní studie Šumava, specifická oblast SOB1 na území Plzeňského kraje – orientační schéma </w:t>
      </w:r>
    </w:p>
    <w:p w:rsidR="00DE6CF7" w:rsidRDefault="00DE6CF7">
      <w:pPr>
        <w:rPr>
          <w:rFonts w:ascii="Arial Black" w:hAnsi="Arial Black" w:cs="Arial Black"/>
        </w:rPr>
      </w:pPr>
      <w:r>
        <w:rPr>
          <w:noProof/>
          <w:lang w:eastAsia="cs-CZ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370.9pt;margin-top:19pt;width:108.65pt;height:107.8pt;z-index:251651584" adj="-14900,47939" filled="f" strokecolor="red">
            <v:textbox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Sušice, Petrovice, Hartmanice, Dlouhá Ves – (Vimperk) svébytnost osídlení, východisko pro CR Šumava; rozvoj služeb  s 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 </w:t>
                  </w:r>
                  <w:r>
                    <w:rPr>
                      <w:sz w:val="14"/>
                      <w:szCs w:val="14"/>
                    </w:rPr>
                    <w:t>ohledem na potřeby a ochranu NP Š a CHKO Š; TI; doprava vč. obchvatu Hartmanic; LAPV; 3 km kontakt s CHKO Š</w:t>
                  </w:r>
                </w:p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DE6CF7" w:rsidRDefault="00DE6CF7">
      <w:pPr>
        <w:rPr>
          <w:rFonts w:ascii="Arial Black" w:hAnsi="Arial Black" w:cs="Arial Black"/>
        </w:rPr>
      </w:pPr>
      <w:r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42.25pt;margin-top:19.25pt;width:164.9pt;height:147.55pt;flip:x;z-index:251628032" o:connectortype="straight" o:regroupid="2" strokecolor="#bfbfbf" strokeweight="6pt"/>
        </w:pict>
      </w:r>
      <w:r>
        <w:rPr>
          <w:noProof/>
          <w:lang w:eastAsia="cs-CZ"/>
        </w:rPr>
        <w:pict>
          <v:shape id="_x0000_s1028" type="#_x0000_t32" style="position:absolute;margin-left:38.3pt;margin-top:3.65pt;width:73.2pt;height:90.75pt;z-index:251631104" o:connectortype="straight" o:regroupid="1" strokecolor="#bfbfbf" strokeweight="3pt"/>
        </w:pict>
      </w:r>
      <w:r>
        <w:rPr>
          <w:noProof/>
          <w:lang w:eastAsia="cs-CZ"/>
        </w:rPr>
        <w:pict>
          <v:shape id="_x0000_s1029" type="#_x0000_t62" style="position:absolute;margin-left:216.2pt;margin-top:19.25pt;width:72.95pt;height:49.2pt;z-index:251686400" adj="489,92415" filled="f" strokecolor="red">
            <v:textbox style="mso-next-textbox:#_x0000_s1029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sz w:val="14"/>
                      <w:szCs w:val="14"/>
                    </w:rPr>
                    <w:t>Čachrov, Běšiny: návrh zařazení do SOB1; TI; 3 km kontakt s CHKO Š; LAPV;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0" type="#_x0000_t62" style="position:absolute;margin-left:137.95pt;margin-top:18.1pt;width:72.95pt;height:50.35pt;z-index:251659776" adj="10126,79407" filled="f" strokecolor="red">
            <v:textbox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sz w:val="14"/>
                      <w:szCs w:val="14"/>
                    </w:rPr>
                    <w:t>Strážov: návrh zařazení do SOB1; TI; 3 km kontakt s CHKO Š;</w:t>
                  </w:r>
                </w:p>
              </w:txbxContent>
            </v:textbox>
          </v:shape>
        </w:pict>
      </w:r>
    </w:p>
    <w:p w:rsidR="00DE6CF7" w:rsidRDefault="00DE6CF7">
      <w:pPr>
        <w:tabs>
          <w:tab w:val="left" w:pos="5522"/>
        </w:tabs>
        <w:rPr>
          <w:rFonts w:ascii="Arial Black" w:hAnsi="Arial Black" w:cs="Arial Black"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.65pt;margin-top:1.25pt;width:82.75pt;height:25.55pt;z-index:251681280" o:regroupid="2" filled="f" stroked="f">
            <v:textbox>
              <w:txbxContent>
                <w:p w:rsidR="00DE6CF7" w:rsidRDefault="00DE6CF7">
                  <w:pPr>
                    <w:rPr>
                      <w:rFonts w:ascii="Arial Black" w:hAnsi="Arial Black" w:cs="Arial Black"/>
                      <w:color w:val="595959"/>
                    </w:rPr>
                  </w:pPr>
                  <w:r>
                    <w:rPr>
                      <w:rFonts w:ascii="Arial Black" w:hAnsi="Arial Black" w:cs="Arial Black"/>
                      <w:color w:val="595959"/>
                    </w:rPr>
                    <w:t>Domažlice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oval id="_x0000_s1032" style="position:absolute;margin-left:60.4pt;margin-top:11.25pt;width:39.35pt;height:37.3pt;z-index:251624960" o:regroupid="2" fillcolor="#ffc000" strokecolor="#ffc000" strokeweight="25pt"/>
        </w:pict>
      </w:r>
      <w:r>
        <w:rPr>
          <w:rFonts w:ascii="Arial Black" w:hAnsi="Arial Black" w:cs="Arial Black"/>
        </w:rPr>
        <w:tab/>
      </w:r>
    </w:p>
    <w:p w:rsidR="00DE6CF7" w:rsidRDefault="00DE6CF7">
      <w:pPr>
        <w:rPr>
          <w:rFonts w:ascii="Arial Black" w:hAnsi="Arial Black" w:cs="Arial Black"/>
        </w:rPr>
      </w:pPr>
      <w:r>
        <w:rPr>
          <w:noProof/>
          <w:lang w:eastAsia="cs-CZ"/>
        </w:rPr>
        <w:pict>
          <v:shape id="_x0000_s1033" type="#_x0000_t62" style="position:absolute;margin-left:-42.25pt;margin-top:205.9pt;width:61.95pt;height:39.65pt;z-index:251658752" adj="32200,-36309" filled="f" strokecolor="red">
            <v:textbox style="mso-next-textbox:#_x0000_s1033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Všeruby: návrh na zařazení do SOB1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4" type="#_x0000_t32" style="position:absolute;margin-left:390.95pt;margin-top:542.55pt;width:32.05pt;height:44.2pt;flip:y;z-index:251692544" o:connectortype="straight" strokecolor="#f69" strokeweight="8pt">
            <v:stroke dashstyle="1 1" opacity="36700f" endcap="round"/>
          </v:shape>
        </w:pict>
      </w:r>
      <w:r>
        <w:rPr>
          <w:noProof/>
          <w:lang w:eastAsia="cs-CZ"/>
        </w:rPr>
        <w:pict>
          <v:shape id="_x0000_s1035" type="#_x0000_t32" style="position:absolute;margin-left:455.35pt;margin-top:542.55pt;width:30.65pt;height:49.05pt;flip:x;z-index:251671040" o:connectortype="straight" strokecolor="#bfbfbf" strokeweight="6pt"/>
        </w:pict>
      </w:r>
      <w:r>
        <w:rPr>
          <w:noProof/>
          <w:lang w:eastAsia="cs-CZ"/>
        </w:rPr>
        <w:pict>
          <v:shape id="_x0000_s1036" type="#_x0000_t202" style="position:absolute;margin-left:323.25pt;margin-top:293.3pt;width:30.4pt;height:18.3pt;z-index:251645440" filled="f" stroked="f">
            <v:textbox style="mso-next-textbox:#_x0000_s1036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I/4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37" type="#_x0000_t202" style="position:absolute;margin-left:410.6pt;margin-top:509.55pt;width:98.5pt;height:28.15pt;z-index:251638272" filled="f" stroked="f">
            <v:textbox style="mso-next-textbox:#_x0000_s1037">
              <w:txbxContent>
                <w:p w:rsidR="00DE6CF7" w:rsidRDefault="00DE6CF7">
                  <w:pPr>
                    <w:rPr>
                      <w:rFonts w:ascii="Arial Black" w:hAnsi="Arial Black" w:cs="Arial Black"/>
                      <w:sz w:val="28"/>
                      <w:szCs w:val="28"/>
                    </w:rPr>
                  </w:pPr>
                  <w:r>
                    <w:rPr>
                      <w:rFonts w:ascii="Arial Black" w:hAnsi="Arial Black" w:cs="Arial Black"/>
                      <w:sz w:val="28"/>
                      <w:szCs w:val="28"/>
                    </w:rPr>
                    <w:t>LEGENDA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rect id="_x0000_s1038" style="position:absolute;margin-left:95.7pt;margin-top:553.35pt;width:47.55pt;height:27.5pt;z-index:251635200" fillcolor="#c2d69b" stroked="f"/>
        </w:pict>
      </w:r>
      <w:r>
        <w:rPr>
          <w:noProof/>
          <w:lang w:eastAsia="cs-CZ"/>
        </w:rPr>
        <w:pict>
          <v:oval id="_x0000_s1039" style="position:absolute;margin-left:27.85pt;margin-top:537.7pt;width:47.2pt;height:48.9pt;rotation:-657978fd;z-index:251639296" fillcolor="green" strokecolor="green" strokeweight="9pt"/>
        </w:pict>
      </w:r>
      <w:r>
        <w:rPr>
          <w:noProof/>
          <w:lang w:eastAsia="cs-CZ"/>
        </w:rPr>
        <w:pict>
          <v:oval id="_x0000_s1040" style="position:absolute;margin-left:245.4pt;margin-top:586.75pt;width:10.55pt;height:10.45pt;z-index:251691520" fillcolor="#ffc000" stroked="f"/>
        </w:pict>
      </w:r>
      <w:r>
        <w:rPr>
          <w:noProof/>
          <w:lang w:eastAsia="cs-CZ"/>
        </w:rPr>
        <w:pict>
          <v:oval id="_x0000_s1041" style="position:absolute;margin-left:231.1pt;margin-top:541.65pt;width:37.7pt;height:39.5pt;z-index:251678208" fillcolor="#ffc000" stroked="f"/>
        </w:pict>
      </w:r>
      <w:r>
        <w:rPr>
          <w:noProof/>
          <w:lang w:eastAsia="cs-CZ"/>
        </w:rPr>
        <w:pict>
          <v:shape id="_x0000_s1042" type="#_x0000_t202" style="position:absolute;margin-left:-54.55pt;margin-top:561.55pt;width:572.15pt;height:42.35pt;z-index:251688448" filled="f" stroked="f">
            <v:textbox style="mso-next-textbox:#_x0000_s1042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    hranice CHKO       kumulace                SON2                 rozšíření SOB1       vybrané osídlení         stát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.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hranice ČR          hranice kraje         vybrané silnice            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  <w:t xml:space="preserve">                                 ochrany v NP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oval id="_x0000_s1043" style="position:absolute;margin-left:168.45pt;margin-top:556.95pt;width:24.25pt;height:24.2pt;rotation:2165629fd;z-index:251673088" strokecolor="#00b050" strokeweight="10pt"/>
        </w:pict>
      </w:r>
      <w:r>
        <w:rPr>
          <w:noProof/>
          <w:lang w:eastAsia="cs-CZ"/>
        </w:rPr>
        <w:pict>
          <v:shape id="_x0000_s1044" type="#_x0000_t32" style="position:absolute;margin-left:313.45pt;margin-top:537.7pt;width:34.05pt;height:49.85pt;z-index:251672064" o:connectortype="straight" strokecolor="#f69" strokeweight="13.75pt">
            <v:stroke dashstyle="1 1" opacity="38666f" endcap="round"/>
          </v:shape>
        </w:pict>
      </w:r>
      <w:r>
        <w:rPr>
          <w:noProof/>
          <w:lang w:eastAsia="cs-CZ"/>
        </w:rPr>
        <w:pict>
          <v:oval id="_x0000_s1045" style="position:absolute;margin-left:202.75pt;margin-top:153.15pt;width:34.85pt;height:34.1pt;rotation:2165629fd;z-index:251657728" strokecolor="#00b050" strokeweight="12pt"/>
        </w:pict>
      </w:r>
      <w:r>
        <w:rPr>
          <w:noProof/>
          <w:lang w:eastAsia="cs-CZ"/>
        </w:rPr>
        <w:pict>
          <v:shape id="_x0000_s1046" style="position:absolute;margin-left:104.3pt;margin-top:83pt;width:98.45pt;height:189.95pt;z-index:251640320" coordsize="1977,4778" o:regroupid="2" path="m1977,c1133,478,290,956,145,1483,,2010,1043,2615,1105,3164v62,549,-264,1081,-589,1614e" filled="f" strokecolor="#ffc000" strokeweight="21.75pt">
            <v:path arrowok="t"/>
          </v:shape>
        </w:pict>
      </w:r>
      <w:r>
        <w:rPr>
          <w:noProof/>
          <w:lang w:eastAsia="cs-CZ"/>
        </w:rPr>
        <w:pict>
          <v:shape id="_x0000_s1047" type="#_x0000_t32" style="position:absolute;margin-left:255.95pt;margin-top:146.05pt;width:240.75pt;height:245.8pt;flip:x;z-index:251653632" o:connectortype="straight" o:regroupid="2" strokecolor="#bfbfbf" strokeweight="3pt"/>
        </w:pict>
      </w:r>
      <w:r>
        <w:rPr>
          <w:noProof/>
          <w:lang w:eastAsia="cs-CZ"/>
        </w:rPr>
        <w:pict>
          <v:shape id="_x0000_s1048" type="#_x0000_t32" style="position:absolute;margin-left:129.95pt;margin-top:216.4pt;width:50.65pt;height:61.5pt;flip:x;z-index:251690496" o:connectortype="straight" strokecolor="#bfbfbf" strokeweight="3pt"/>
        </w:pict>
      </w:r>
      <w:r>
        <w:rPr>
          <w:noProof/>
          <w:lang w:eastAsia="cs-CZ"/>
        </w:rPr>
        <w:pict>
          <v:shape id="_x0000_s1049" type="#_x0000_t32" style="position:absolute;margin-left:180.6pt;margin-top:20.7pt;width:61.45pt;height:195.7pt;flip:x;z-index:251667968" o:connectortype="straight" o:regroupid="1" strokecolor="#bfbfbf" strokeweight="3pt"/>
        </w:pict>
      </w:r>
      <w:r>
        <w:rPr>
          <w:noProof/>
          <w:lang w:eastAsia="cs-CZ"/>
        </w:rPr>
        <w:pict>
          <v:oval id="_x0000_s1050" style="position:absolute;margin-left:156.7pt;margin-top:138.1pt;width:36pt;height:35.8pt;rotation:2165629fd;z-index:251656704" strokecolor="#00b050" strokeweight="12pt"/>
        </w:pict>
      </w:r>
      <w:r>
        <w:rPr>
          <w:noProof/>
          <w:lang w:eastAsia="cs-CZ"/>
        </w:rPr>
        <w:pict>
          <v:oval id="_x0000_s1051" style="position:absolute;margin-left:34.5pt;margin-top:118.75pt;width:35.05pt;height:34.55pt;rotation:2165629fd;z-index:251655680" strokecolor="#00b050" strokeweight="12pt"/>
        </w:pict>
      </w:r>
      <w:r>
        <w:rPr>
          <w:noProof/>
          <w:lang w:eastAsia="cs-CZ"/>
        </w:rPr>
        <w:pict>
          <v:shape id="_x0000_s1052" type="#_x0000_t202" style="position:absolute;margin-left:-16.2pt;margin-top:88.45pt;width:44.05pt;height:19.3pt;z-index:251647488" filled="f" stroked="f">
            <v:textbox style="mso-next-textbox:#_x0000_s1052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95959"/>
                      <w:sz w:val="14"/>
                      <w:szCs w:val="14"/>
                    </w:rPr>
                    <w:t>Folmava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53" type="#_x0000_t202" style="position:absolute;margin-left:268.8pt;margin-top:351.15pt;width:44.65pt;height:19.3pt;z-index:251685376" filled="f" stroked="f">
            <v:textbox style="mso-next-textbox:#_x0000_s1053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95959"/>
                      <w:sz w:val="14"/>
                      <w:szCs w:val="14"/>
                    </w:rPr>
                    <w:t>Strážný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54" type="#_x0000_t202" style="position:absolute;margin-left:117.9pt;margin-top:205.9pt;width:74.3pt;height:19.3pt;z-index:251668992" filled="f" stroked="f">
            <v:textbox style="mso-next-textbox:#_x0000_s1054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95959"/>
                      <w:sz w:val="16"/>
                      <w:szCs w:val="16"/>
                    </w:rPr>
                    <w:t>Železná Ruda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55" style="position:absolute;margin-left:231.1pt;margin-top:525.3pt;width:37.7pt;height:12.4pt;rotation:-1180887fd;z-index:251637248;mso-wrap-style:square;mso-wrap-distance-left:9pt;mso-wrap-distance-top:0;mso-wrap-distance-right:9pt;mso-wrap-distance-bottom:0;mso-position-horizontal-relative:text;mso-position-vertical-relative:text;v-text-anchor:top" coordsize="2618,1571" path="m,c611,109,1222,219,1658,481v436,262,796,908,960,1090e" filled="f" strokecolor="#ffc000" strokeweight="15pt">
            <v:path arrowok="t"/>
          </v:shape>
        </w:pict>
      </w:r>
      <w:r>
        <w:rPr>
          <w:noProof/>
          <w:lang w:eastAsia="cs-CZ"/>
        </w:rPr>
        <w:pict>
          <v:shape id="_x0000_s1056" type="#_x0000_t202" style="position:absolute;margin-left:-45.5pt;margin-top:533.85pt;width:80.75pt;height:19.5pt;z-index:251648512" filled="f" stroked="f">
            <v:textbox style="mso-next-textbox:#_x0000_s1056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hranice SOB1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57" type="#_x0000_t32" style="position:absolute;margin-left:-37.5pt;margin-top:557.8pt;width:41.6pt;height:0;z-index:251636224" o:connectortype="straight" strokecolor="#00b050" strokeweight="18.25pt"/>
        </w:pict>
      </w:r>
      <w:r>
        <w:rPr>
          <w:noProof/>
          <w:lang w:eastAsia="cs-CZ"/>
        </w:rPr>
        <w:pict>
          <v:shape id="_x0000_s1058" type="#_x0000_t202" style="position:absolute;margin-left:156.6pt;margin-top:146.05pt;width:59.5pt;height:19.3pt;z-index:251675136" filled="f" stroked="f">
            <v:textbox style="mso-next-textbox:#_x0000_s1058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95959"/>
                      <w:sz w:val="16"/>
                      <w:szCs w:val="16"/>
                    </w:rPr>
                    <w:t>Strážov</w:t>
                  </w:r>
                </w:p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59" type="#_x0000_t202" style="position:absolute;margin-left:282.2pt;margin-top:153.3pt;width:59.5pt;height:18.55pt;z-index:251652608" filled="f" stroked="f">
            <v:textbox style="mso-next-textbox:#_x0000_s1059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95959"/>
                      <w:sz w:val="20"/>
                      <w:szCs w:val="20"/>
                    </w:rPr>
                    <w:t>Sušice</w:t>
                  </w:r>
                </w:p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60" type="#_x0000_t202" style="position:absolute;margin-left:276.7pt;margin-top:198.4pt;width:78.6pt;height:34.4pt;z-index:251676160" filled="f" stroked="f">
            <v:textbox style="mso-next-textbox:#_x0000_s1060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95959"/>
                      <w:sz w:val="16"/>
                      <w:szCs w:val="16"/>
                    </w:rPr>
                    <w:t>Kašperské Hory</w:t>
                  </w:r>
                </w:p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>
          <v:oval id="_x0000_s1061" style="position:absolute;margin-left:274.9pt;margin-top:156.55pt;width:48.35pt;height:53.1pt;z-index:251649536" fillcolor="#ffc000" strokecolor="#ffc000" strokeweight="21.75pt"/>
        </w:pict>
      </w:r>
      <w:r>
        <w:rPr>
          <w:noProof/>
          <w:lang w:eastAsia="cs-CZ"/>
        </w:rPr>
        <w:pict>
          <v:oval id="_x0000_s1062" style="position:absolute;margin-left:199.65pt;margin-top:45.45pt;width:53.2pt;height:53.85pt;z-index:251627008" o:regroupid="2" fillcolor="#ffc000" strokecolor="#ffc000" strokeweight="25pt"/>
        </w:pict>
      </w:r>
      <w:r>
        <w:rPr>
          <w:noProof/>
          <w:lang w:eastAsia="cs-CZ"/>
        </w:rPr>
        <w:pict>
          <v:rect id="_x0000_s1063" style="position:absolute;margin-left:216.1pt;margin-top:104.8pt;width:153.6pt;height:72.4pt;rotation:1079403fd;z-index:251623936" o:regroupid="2" fillcolor="#c2d69b" stroked="f"/>
        </w:pict>
      </w:r>
      <w:r>
        <w:rPr>
          <w:noProof/>
          <w:lang w:eastAsia="cs-CZ"/>
        </w:rPr>
        <w:pict>
          <v:shape id="_x0000_s1064" type="#_x0000_t202" style="position:absolute;margin-left:252.1pt;margin-top:171.35pt;width:68.15pt;height:19.3pt;z-index:251674112" filled="f" stroked="f">
            <v:textbox style="mso-next-textbox:#_x0000_s1064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95959"/>
                      <w:sz w:val="16"/>
                      <w:szCs w:val="16"/>
                    </w:rPr>
                    <w:t>Hartmanice</w:t>
                  </w:r>
                </w:p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65" type="#_x0000_t202" style="position:absolute;margin-left:99.6pt;margin-top:111.15pt;width:57.1pt;height:19.3pt;z-index:251684352" filled="f" stroked="f">
            <v:textbox style="mso-next-textbox:#_x0000_s1065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  <w:color w:val="595959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95959"/>
                      <w:sz w:val="20"/>
                      <w:szCs w:val="20"/>
                    </w:rPr>
                    <w:t>Nýrsko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oval id="_x0000_s1066" style="position:absolute;margin-left:395.85pt;margin-top:228.95pt;width:14.75pt;height:12.8pt;z-index:251650560" fillcolor="#ffc000" strokecolor="#ffc000" strokeweight="21.75pt"/>
        </w:pict>
      </w:r>
      <w:r>
        <w:rPr>
          <w:noProof/>
          <w:lang w:eastAsia="cs-CZ"/>
        </w:rPr>
        <w:pict>
          <v:shape id="_x0000_s1067" type="#_x0000_t62" style="position:absolute;margin-left:104.3pt;margin-top:388.6pt;width:106.6pt;height:93.8pt;z-index:251642368" o:regroupid="2" adj="22076,-27426" filled="f" strokecolor="red">
            <v:textbox style="mso-next-textbox:#_x0000_s1067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sz w:val="14"/>
                      <w:szCs w:val="14"/>
                    </w:rPr>
                    <w:t>Kumulace chráněných území přírody  NP Š,  – rozptýlené osídlení – Prášily, Srní, Horská Kvilda, Modrava, CR při maximální ochraně přírody a krajiny, zdrženlivost extenzivního rozvoje (Filipova Huť); max. podpora kvalitě TI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68" type="#_x0000_t202" style="position:absolute;margin-left:397.7pt;margin-top:216.4pt;width:53.25pt;height:19.3pt;z-index:251679232" filled="f" stroked="f">
            <v:textbox style="mso-next-textbox:#_x0000_s1068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color w:val="595959"/>
                      <w:sz w:val="18"/>
                      <w:szCs w:val="18"/>
                      <w:lang w:eastAsia="cs-CZ"/>
                    </w:rPr>
                    <w:t>Vimperk</w:t>
                  </w:r>
                </w:p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69" type="#_x0000_t202" style="position:absolute;margin-left:261.7pt;margin-top:77.75pt;width:26.4pt;height:21.3pt;z-index:251646464" filled="f" stroked="f">
            <v:textbox style="mso-next-textbox:#_x0000_s1069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I/22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70" type="#_x0000_t202" style="position:absolute;margin-left:200.7pt;margin-top:99.05pt;width:30.4pt;height:18.3pt;z-index:251682304" filled="f" stroked="f">
            <v:textbox style="mso-next-textbox:#_x0000_s1070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I/27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71" type="#_x0000_t32" style="position:absolute;margin-left:-26.4pt;margin-top:88.45pt;width:380.05pt;height:381.35pt;z-index:251665920" o:connectortype="straight" o:regroupid="2" strokecolor="#f69" strokeweight="18.5pt">
            <v:stroke dashstyle="1 1" opacity="38666f" endcap="round"/>
          </v:shape>
        </w:pict>
      </w:r>
      <w:r>
        <w:rPr>
          <w:noProof/>
          <w:lang w:eastAsia="cs-CZ"/>
        </w:rPr>
        <w:pict>
          <v:shape id="_x0000_s1072" type="#_x0000_t32" style="position:absolute;margin-left:228.4pt;margin-top:107.2pt;width:226.95pt;height:225.5pt;flip:y;z-index:251683328" o:connectortype="straight" o:regroupid="2" strokecolor="#f69" strokeweight="8pt">
            <v:stroke dashstyle="1 1" opacity="36700f" endcap="round"/>
          </v:shape>
        </w:pict>
      </w:r>
      <w:r>
        <w:rPr>
          <w:noProof/>
          <w:lang w:eastAsia="cs-CZ"/>
        </w:rPr>
        <w:pict>
          <v:shape id="_x0000_s1073" type="#_x0000_t62" style="position:absolute;margin-left:360.5pt;margin-top:258.05pt;width:108.65pt;height:112.4pt;z-index:251689472" adj="-14354,-7658" filled="f" strokecolor="red">
            <v:textbox style="mso-next-textbox:#_x0000_s1073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Rejštejn, Kašperské Hory: výrazná vazba na CHKO Š  a NP Š, východisko pro CR, rozvoj  osídlení a služeb  s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 </w:t>
                  </w:r>
                  <w:r>
                    <w:rPr>
                      <w:sz w:val="14"/>
                      <w:szCs w:val="14"/>
                    </w:rPr>
                    <w:t>ohledem na potřeby i na ochranu NP Š a CHKO Š, ochrana hodnot osídlení a krajinného zázemí, vč. zdrženlivosti ext. rozvoje (Zhůří)</w:t>
                  </w:r>
                </w:p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74" type="#_x0000_t62" style="position:absolute;margin-left:416.85pt;margin-top:48.15pt;width:73.4pt;height:70.45pt;z-index:251670016" adj="-17171,40809" filled="f" strokecolor="red">
            <v:textbox style="mso-next-textbox:#_x0000_s1074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sz w:val="14"/>
                      <w:szCs w:val="14"/>
                    </w:rPr>
                    <w:t xml:space="preserve">Nezdice, Strašín: standardní rozvoj, východisko pro CR Šumva; TI; doprava; 3 km kontakt s CHKO Š p 3 km 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75" type="#_x0000_t62" style="position:absolute;margin-left:-46.85pt;margin-top:272.95pt;width:106.6pt;height:113.6pt;z-index:251660800" adj="33829,-27951" filled="f" strokecolor="red">
            <v:textbox style="mso-next-textbox:#_x0000_s1075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Nýrsko (středisko lokálního významu - silné) svébytné sídelní seskupení města a Dešenice, Pocinovice, Chudenín: vztah ke Klatovům, standardní rozvoj, vztah k NP Š, CHKO Š, nabídka služeb, Bavorsko – přeshraniční spojení; TI; 3 km odstup; doprava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76" type="#_x0000_t62" style="position:absolute;margin-left:-16.2pt;margin-top:401.15pt;width:106.6pt;height:99.25pt;z-index:251643392" o:regroupid="2" adj="35287,-38107" filled="f" strokecolor="red">
            <v:textbox style="mso-next-textbox:#_x0000_s1076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Hojsova Stráž-Špičák- Pancíř - Železná Ruda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-</w:t>
                  </w:r>
                  <w:r>
                    <w:rPr>
                      <w:sz w:val="14"/>
                      <w:szCs w:val="14"/>
                    </w:rPr>
                    <w:t>(Bavorsko): významné centrum rekreace a CR, záchytný prostor pro návštěvnost nejcennějších oblastí NP Š; vybavení CR; doprava – I/27,II/190, želez. 183; TI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77" type="#_x0000_t202" style="position:absolute;margin-left:316.55pt;margin-top:367.25pt;width:162.5pt;height:37.2pt;z-index:251633152" filled="f" stroked="f">
            <v:textbox style="mso-next-textbox:#_x0000_s1077">
              <w:txbxContent>
                <w:p w:rsidR="00DE6CF7" w:rsidRDefault="00DE6CF7">
                  <w:pP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</w:pPr>
                  <w: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  <w:t>Jihočeský  kraj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78" type="#_x0000_t202" style="position:absolute;margin-left:430.25pt;margin-top:127.6pt;width:82.75pt;height:25.55pt;z-index:251677184" o:regroupid="2" filled="f" stroked="f">
            <v:textbox style="mso-next-textbox:#_x0000_s1078">
              <w:txbxContent>
                <w:p w:rsidR="00DE6CF7" w:rsidRDefault="00DE6CF7">
                  <w:pPr>
                    <w:rPr>
                      <w:rFonts w:ascii="Arial Black" w:hAnsi="Arial Black" w:cs="Arial Black"/>
                      <w:color w:val="595959"/>
                    </w:rPr>
                  </w:pPr>
                  <w:r>
                    <w:rPr>
                      <w:rFonts w:ascii="Arial Black" w:hAnsi="Arial Black" w:cs="Arial Black"/>
                      <w:color w:val="595959"/>
                    </w:rPr>
                    <w:t>Strakonice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79" type="#_x0000_t202" style="position:absolute;margin-left:221.45pt;margin-top:416.4pt;width:64pt;height:26.8pt;z-index:251632128" filled="f" stroked="f">
            <v:textbox style="mso-next-textbox:#_x0000_s1079">
              <w:txbxContent>
                <w:p w:rsidR="00DE6CF7" w:rsidRDefault="00DE6CF7">
                  <w:pP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</w:pPr>
                  <w: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  <w:t>SRN SRN</w:t>
                  </w:r>
                </w:p>
                <w:p w:rsidR="00DE6CF7" w:rsidRDefault="00DE6CF7">
                  <w:pP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80" type="#_x0000_t202" style="position:absolute;margin-left:-45.65pt;margin-top:138.1pt;width:56.8pt;height:25.4pt;z-index:251666944" filled="f" stroked="f">
            <v:textbox style="mso-next-textbox:#_x0000_s1080">
              <w:txbxContent>
                <w:p w:rsidR="00DE6CF7" w:rsidRDefault="00DE6CF7">
                  <w:pP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</w:pPr>
                  <w: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  <w:t>SRN SRN</w:t>
                  </w:r>
                </w:p>
                <w:p w:rsidR="00DE6CF7" w:rsidRDefault="00DE6CF7">
                  <w:pP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  <w:lang w:eastAsia="cs-CZ"/>
        </w:rPr>
        <w:pict>
          <v:oval id="_x0000_s1081" style="position:absolute;margin-left:223.95pt;margin-top:277.9pt;width:10.55pt;height:10.45pt;z-index:251664896" fillcolor="#ffc000" stroked="f"/>
        </w:pict>
      </w:r>
      <w:r>
        <w:rPr>
          <w:noProof/>
          <w:lang w:eastAsia="cs-CZ"/>
        </w:rPr>
        <w:pict>
          <v:oval id="_x0000_s1082" style="position:absolute;margin-left:274.9pt;margin-top:251.75pt;width:10.55pt;height:10.45pt;z-index:251663872" fillcolor="#ffc000" stroked="f"/>
        </w:pict>
      </w:r>
      <w:r>
        <w:rPr>
          <w:noProof/>
          <w:lang w:eastAsia="cs-CZ"/>
        </w:rPr>
        <w:pict>
          <v:oval id="_x0000_s1083" style="position:absolute;margin-left:238.75pt;margin-top:225.25pt;width:10.55pt;height:10.45pt;z-index:251662848" fillcolor="#ffc000" stroked="f"/>
        </w:pict>
      </w:r>
      <w:r>
        <w:rPr>
          <w:noProof/>
          <w:lang w:eastAsia="cs-CZ"/>
        </w:rPr>
        <w:pict>
          <v:oval id="_x0000_s1084" style="position:absolute;margin-left:192.2pt;margin-top:228.95pt;width:10.55pt;height:10.45pt;z-index:251661824" fillcolor="#ffc000" stroked="f"/>
        </w:pict>
      </w:r>
      <w:r>
        <w:rPr>
          <w:noProof/>
          <w:lang w:eastAsia="cs-CZ"/>
        </w:rPr>
        <w:pict>
          <v:oval id="_x0000_s1085" style="position:absolute;margin-left:450.95pt;margin-top:153.3pt;width:39.3pt;height:37.35pt;z-index:251625984" o:regroupid="2" fillcolor="#ffc000" strokecolor="#ffc000" strokeweight="25pt"/>
        </w:pict>
      </w:r>
      <w:r>
        <w:rPr>
          <w:noProof/>
          <w:lang w:eastAsia="cs-CZ"/>
        </w:rPr>
        <w:pict>
          <v:shape id="_x0000_s1086" type="#_x0000_t202" style="position:absolute;margin-left:176.3pt;margin-top:34.95pt;width:82.75pt;height:25.55pt;z-index:251680256" o:regroupid="2" filled="f" stroked="f">
            <v:textbox style="mso-next-textbox:#_x0000_s1086">
              <w:txbxContent>
                <w:p w:rsidR="00DE6CF7" w:rsidRDefault="00DE6CF7">
                  <w:pPr>
                    <w:rPr>
                      <w:rFonts w:ascii="Arial Black" w:hAnsi="Arial Black" w:cs="Arial Black"/>
                      <w:color w:val="7F7F7F"/>
                    </w:rPr>
                  </w:pPr>
                  <w:r>
                    <w:rPr>
                      <w:rFonts w:ascii="Arial Black" w:hAnsi="Arial Black" w:cs="Arial Black"/>
                      <w:color w:val="7F7F7F"/>
                    </w:rPr>
                    <w:t>Klatovy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87" type="#_x0000_t32" style="position:absolute;margin-left:45.6pt;margin-top:146.05pt;width:308.05pt;height:307.45pt;z-index:251641344" o:connectortype="straight" o:regroupid="2" strokecolor="#00b050" strokeweight="18.25pt"/>
        </w:pict>
      </w:r>
      <w:r>
        <w:rPr>
          <w:noProof/>
          <w:lang w:eastAsia="cs-CZ"/>
        </w:rPr>
        <w:pict>
          <v:shape id="_x0000_s1088" type="#_x0000_t32" style="position:absolute;margin-left:60.25pt;margin-top:124.55pt;width:293.4pt;height:89.1pt;z-index:251654656" o:connectortype="straight" o:regroupid="2" strokecolor="#00b050" strokeweight="18.25pt"/>
        </w:pict>
      </w:r>
      <w:r>
        <w:rPr>
          <w:noProof/>
          <w:lang w:eastAsia="cs-CZ"/>
        </w:rPr>
        <w:pict>
          <v:shape id="_x0000_s1089" type="#_x0000_t202" style="position:absolute;margin-left:3.45pt;margin-top:34.95pt;width:56.8pt;height:19.3pt;z-index:251644416" filled="f" stroked="f">
            <v:textbox style="mso-next-textbox:#_x0000_s1089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I/26; ČD 180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90" type="#_x0000_t202" style="position:absolute;margin-left:7.65pt;margin-top:62.75pt;width:149.05pt;height:36.3pt;z-index:251634176" filled="f" stroked="f">
            <v:textbox style="mso-next-textbox:#_x0000_s1090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  <w:t>Plzeňský kraj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91" type="#_x0000_t32" style="position:absolute;margin-left:111.5pt;margin-top:38.75pt;width:322.8pt;height:95.5pt;z-index:251629056" o:connectortype="straight" o:regroupid="2" strokecolor="#bfbfbf" strokeweight="3pt"/>
        </w:pict>
      </w:r>
      <w:r>
        <w:rPr>
          <w:noProof/>
          <w:lang w:eastAsia="cs-CZ"/>
        </w:rPr>
        <w:pict>
          <v:shape id="_x0000_s1092" type="#_x0000_t32" style="position:absolute;margin-left:434.3pt;margin-top:134.25pt;width:66.35pt;height:67.65pt;z-index:251630080" o:connectortype="straight" o:regroupid="1" strokecolor="#bfbfbf" strokeweight="3pt"/>
        </w:pict>
      </w:r>
      <w:r>
        <w:rPr>
          <w:noProof/>
          <w:lang w:eastAsia="cs-CZ"/>
        </w:rPr>
        <w:pict>
          <v:oval id="_x0000_s1093" style="position:absolute;margin-left:164.75pt;margin-top:225.25pt;width:122.65pt;height:123.4pt;rotation:-657978fd;z-index:251622912" o:regroupid="2" fillcolor="green" strokecolor="green" strokeweight="19.5pt"/>
        </w:pict>
      </w:r>
      <w:r>
        <w:rPr>
          <w:noProof/>
          <w:lang w:eastAsia="cs-CZ"/>
        </w:rPr>
        <w:pict>
          <v:shape id="_x0000_s1094" type="#_x0000_t32" style="position:absolute;margin-left:347.5pt;margin-top:210pt;width:86.8pt;height:83.3pt;z-index:251687424" o:connectortype="straight" o:regroupid="2" strokecolor="#00b050" strokeweight="18.25pt"/>
        </w:pict>
      </w:r>
    </w:p>
    <w:sectPr w:rsidR="00DE6CF7" w:rsidSect="00DE6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6CF7"/>
    <w:rsid w:val="00DE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605</TotalTime>
  <Pages>1</Pages>
  <Words>24</Words>
  <Characters>137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kberanek</cp:lastModifiedBy>
  <cp:revision>44</cp:revision>
  <cp:lastPrinted>2010-10-31T13:17:00Z</cp:lastPrinted>
  <dcterms:created xsi:type="dcterms:W3CDTF">2010-10-23T06:16:00Z</dcterms:created>
  <dcterms:modified xsi:type="dcterms:W3CDTF">2010-11-29T14:44:00Z</dcterms:modified>
</cp:coreProperties>
</file>