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66" w:rsidRPr="00723C39" w:rsidRDefault="00BB6F66" w:rsidP="001235D1">
      <w:pPr>
        <w:pStyle w:val="Perex"/>
        <w:jc w:val="both"/>
        <w:rPr>
          <w:rFonts w:asciiTheme="minorHAnsi" w:hAnsiTheme="minorHAnsi" w:cstheme="minorHAnsi"/>
          <w:b/>
          <w:i w:val="0"/>
          <w:sz w:val="22"/>
          <w:szCs w:val="22"/>
        </w:rPr>
      </w:pPr>
      <w:r w:rsidRPr="00723C39">
        <w:rPr>
          <w:rFonts w:asciiTheme="minorHAnsi" w:hAnsiTheme="minorHAnsi" w:cstheme="minorHAnsi"/>
          <w:b/>
          <w:i w:val="0"/>
          <w:sz w:val="22"/>
          <w:szCs w:val="22"/>
        </w:rPr>
        <w:t>Informace pro média, instituce a školy.</w:t>
      </w:r>
    </w:p>
    <w:p w:rsidR="00BB6F66" w:rsidRPr="00723C39" w:rsidRDefault="00BB6F66" w:rsidP="001235D1">
      <w:pPr>
        <w:pStyle w:val="Perex"/>
        <w:jc w:val="both"/>
        <w:rPr>
          <w:rFonts w:asciiTheme="minorHAnsi" w:hAnsiTheme="minorHAnsi" w:cstheme="minorHAnsi"/>
          <w:b/>
          <w:i w:val="0"/>
          <w:sz w:val="22"/>
          <w:szCs w:val="22"/>
        </w:rPr>
      </w:pPr>
    </w:p>
    <w:p w:rsidR="001235D1" w:rsidRPr="00723C39" w:rsidRDefault="001235D1" w:rsidP="001235D1">
      <w:pPr>
        <w:pStyle w:val="Perex"/>
        <w:jc w:val="both"/>
        <w:rPr>
          <w:rFonts w:asciiTheme="minorHAnsi" w:hAnsiTheme="minorHAnsi" w:cstheme="minorHAnsi"/>
          <w:i w:val="0"/>
          <w:sz w:val="22"/>
          <w:szCs w:val="22"/>
        </w:rPr>
      </w:pPr>
      <w:r w:rsidRPr="00723C39">
        <w:rPr>
          <w:rFonts w:asciiTheme="minorHAnsi" w:hAnsiTheme="minorHAnsi" w:cstheme="minorHAnsi"/>
          <w:i w:val="0"/>
          <w:sz w:val="22"/>
          <w:szCs w:val="22"/>
        </w:rPr>
        <w:t xml:space="preserve">Nadace Unipetrol, Vysoká škola technologická, Středisko volného času </w:t>
      </w:r>
      <w:r w:rsidR="00E10E83" w:rsidRPr="00723C39">
        <w:rPr>
          <w:rFonts w:asciiTheme="minorHAnsi" w:hAnsiTheme="minorHAnsi" w:cstheme="minorHAnsi"/>
          <w:i w:val="0"/>
          <w:sz w:val="22"/>
          <w:szCs w:val="22"/>
        </w:rPr>
        <w:t xml:space="preserve">RADOVÁNEK s podporou </w:t>
      </w:r>
      <w:proofErr w:type="spellStart"/>
      <w:r w:rsidR="00E10E83" w:rsidRPr="00723C39">
        <w:rPr>
          <w:rFonts w:asciiTheme="minorHAnsi" w:hAnsiTheme="minorHAnsi" w:cstheme="minorHAnsi"/>
          <w:i w:val="0"/>
          <w:sz w:val="22"/>
          <w:szCs w:val="22"/>
        </w:rPr>
        <w:t>Techmánia</w:t>
      </w:r>
      <w:proofErr w:type="spellEnd"/>
      <w:r w:rsidR="00E10E83" w:rsidRPr="00723C39">
        <w:rPr>
          <w:rFonts w:asciiTheme="minorHAnsi" w:hAnsiTheme="minorHAnsi" w:cstheme="minorHAnsi"/>
          <w:i w:val="0"/>
          <w:sz w:val="22"/>
          <w:szCs w:val="22"/>
        </w:rPr>
        <w:t xml:space="preserve"> Science Center</w:t>
      </w:r>
      <w:r w:rsidRPr="00723C39">
        <w:rPr>
          <w:rFonts w:asciiTheme="minorHAnsi" w:hAnsiTheme="minorHAnsi" w:cstheme="minorHAnsi"/>
          <w:i w:val="0"/>
          <w:sz w:val="22"/>
          <w:szCs w:val="22"/>
        </w:rPr>
        <w:t xml:space="preserve"> a Plzeňského kraje již podruhé frontálně zaútočí na žáky plzeňských základních škol a gymnázií věkové hranice 13+, v </w:t>
      </w:r>
      <w:proofErr w:type="spellStart"/>
      <w:r w:rsidRPr="00723C39">
        <w:rPr>
          <w:rFonts w:asciiTheme="minorHAnsi" w:hAnsiTheme="minorHAnsi" w:cstheme="minorHAnsi"/>
          <w:i w:val="0"/>
          <w:sz w:val="22"/>
          <w:szCs w:val="22"/>
        </w:rPr>
        <w:t>Techmania</w:t>
      </w:r>
      <w:proofErr w:type="spellEnd"/>
      <w:r w:rsidRPr="00723C39">
        <w:rPr>
          <w:rFonts w:asciiTheme="minorHAnsi" w:hAnsiTheme="minorHAnsi" w:cstheme="minorHAnsi"/>
          <w:i w:val="0"/>
          <w:sz w:val="22"/>
          <w:szCs w:val="22"/>
        </w:rPr>
        <w:t xml:space="preserve"> Science </w:t>
      </w:r>
      <w:r w:rsidR="00E10E83" w:rsidRPr="00723C39">
        <w:rPr>
          <w:rFonts w:asciiTheme="minorHAnsi" w:hAnsiTheme="minorHAnsi" w:cstheme="minorHAnsi"/>
          <w:i w:val="0"/>
          <w:sz w:val="22"/>
          <w:szCs w:val="22"/>
        </w:rPr>
        <w:t>Center, 20. června 2019. Vzdělávací akci</w:t>
      </w:r>
      <w:r w:rsidRPr="00723C39">
        <w:rPr>
          <w:rFonts w:asciiTheme="minorHAnsi" w:hAnsiTheme="minorHAnsi" w:cstheme="minorHAnsi"/>
          <w:i w:val="0"/>
          <w:sz w:val="22"/>
          <w:szCs w:val="22"/>
        </w:rPr>
        <w:t xml:space="preserve"> Báječný den s chemií za podpory špičkových popularizátorů chemie a odborníků</w:t>
      </w:r>
      <w:r w:rsidR="00E10E83" w:rsidRPr="00723C39">
        <w:rPr>
          <w:rFonts w:asciiTheme="minorHAnsi" w:hAnsiTheme="minorHAnsi" w:cstheme="minorHAnsi"/>
          <w:i w:val="0"/>
          <w:sz w:val="22"/>
          <w:szCs w:val="22"/>
        </w:rPr>
        <w:t>,</w:t>
      </w:r>
      <w:r w:rsidRPr="00723C39">
        <w:rPr>
          <w:rFonts w:asciiTheme="minorHAnsi" w:hAnsiTheme="minorHAnsi" w:cstheme="minorHAnsi"/>
          <w:i w:val="0"/>
          <w:sz w:val="22"/>
          <w:szCs w:val="22"/>
        </w:rPr>
        <w:t xml:space="preserve"> se rozhodla Nadace Unipetrol uspořádat v tomto roce již podruhé, s cílem předvést žákům chemii zábavnou, vzrušující, napínavou a moderní. </w:t>
      </w:r>
    </w:p>
    <w:p w:rsidR="001235D1" w:rsidRPr="00723C39" w:rsidRDefault="001235D1" w:rsidP="001235D1">
      <w:pPr>
        <w:pStyle w:val="Perex"/>
        <w:jc w:val="both"/>
        <w:rPr>
          <w:rFonts w:asciiTheme="minorHAnsi" w:hAnsiTheme="minorHAnsi" w:cstheme="minorHAnsi"/>
          <w:b/>
          <w:i w:val="0"/>
          <w:sz w:val="22"/>
          <w:szCs w:val="22"/>
        </w:rPr>
      </w:pPr>
    </w:p>
    <w:p w:rsidR="001235D1" w:rsidRPr="00723C39" w:rsidRDefault="001235D1" w:rsidP="001235D1">
      <w:pPr>
        <w:rPr>
          <w:rFonts w:cstheme="minorHAnsi"/>
        </w:rPr>
      </w:pPr>
      <w:r w:rsidRPr="00723C39">
        <w:rPr>
          <w:rFonts w:cstheme="minorHAnsi"/>
        </w:rPr>
        <w:t xml:space="preserve">Žáky druhého stupně základních škol Plzeňska seznámí s taji chemie vědec anglického původu a její popularizátor Michael </w:t>
      </w:r>
      <w:proofErr w:type="spellStart"/>
      <w:r w:rsidRPr="00723C39">
        <w:rPr>
          <w:rFonts w:cstheme="minorHAnsi"/>
        </w:rPr>
        <w:t>Londesborough</w:t>
      </w:r>
      <w:proofErr w:type="spellEnd"/>
      <w:r w:rsidRPr="00723C39">
        <w:rPr>
          <w:rFonts w:cstheme="minorHAnsi"/>
        </w:rPr>
        <w:t xml:space="preserve">, anorganický chemik a popularizátor přírodních věd Jiří Havlík, mladý a začínající popularizátor, student chemie Jakub </w:t>
      </w:r>
      <w:r w:rsidR="004E57BF" w:rsidRPr="00723C39">
        <w:rPr>
          <w:rFonts w:cstheme="minorHAnsi"/>
        </w:rPr>
        <w:t xml:space="preserve">Vít Štěpánek a popularizátoři </w:t>
      </w:r>
      <w:r w:rsidR="00E10E83" w:rsidRPr="00723C39">
        <w:rPr>
          <w:rFonts w:cstheme="minorHAnsi"/>
        </w:rPr>
        <w:t xml:space="preserve">Michal </w:t>
      </w:r>
      <w:proofErr w:type="gramStart"/>
      <w:r w:rsidR="00E10E83" w:rsidRPr="00723C39">
        <w:rPr>
          <w:rFonts w:cstheme="minorHAnsi"/>
        </w:rPr>
        <w:t>Dragoun</w:t>
      </w:r>
      <w:r w:rsidR="004E57BF" w:rsidRPr="00723C39">
        <w:rPr>
          <w:rFonts w:cstheme="minorHAnsi"/>
        </w:rPr>
        <w:t xml:space="preserve"> a </w:t>
      </w:r>
      <w:r w:rsidR="00E10E83" w:rsidRPr="00723C39">
        <w:rPr>
          <w:rFonts w:cstheme="minorHAnsi"/>
        </w:rPr>
        <w:t xml:space="preserve"> Jan</w:t>
      </w:r>
      <w:proofErr w:type="gramEnd"/>
      <w:r w:rsidR="00E10E83" w:rsidRPr="00723C39">
        <w:rPr>
          <w:rFonts w:cstheme="minorHAnsi"/>
        </w:rPr>
        <w:t xml:space="preserve"> Havlík</w:t>
      </w:r>
      <w:r w:rsidR="004E57BF" w:rsidRPr="00723C39">
        <w:rPr>
          <w:rFonts w:cstheme="minorHAnsi"/>
        </w:rPr>
        <w:t>,</w:t>
      </w:r>
      <w:r w:rsidRPr="00723C39">
        <w:rPr>
          <w:rFonts w:cstheme="minorHAnsi"/>
        </w:rPr>
        <w:t xml:space="preserve"> kteří představí </w:t>
      </w:r>
      <w:r w:rsidR="00E10E83" w:rsidRPr="00723C39">
        <w:rPr>
          <w:rFonts w:cstheme="minorHAnsi"/>
        </w:rPr>
        <w:t xml:space="preserve"> chemii jako vědu, která je zajímavá, dobrodružná a důležitá v lidském životě. </w:t>
      </w:r>
      <w:r w:rsidRPr="00723C39">
        <w:rPr>
          <w:rFonts w:cstheme="minorHAnsi"/>
        </w:rPr>
        <w:t>Dopolední seminář Báječný den s chemií začíná v 9 hodin, za účasti moderátora</w:t>
      </w:r>
      <w:r w:rsidR="004E57BF" w:rsidRPr="00723C39">
        <w:rPr>
          <w:rFonts w:cstheme="minorHAnsi"/>
        </w:rPr>
        <w:t>,</w:t>
      </w:r>
      <w:r w:rsidRPr="00723C39">
        <w:rPr>
          <w:rFonts w:cstheme="minorHAnsi"/>
        </w:rPr>
        <w:t xml:space="preserve"> který nadšeně bude se staronovým týmem spolupracovat i nyní.  Akce je připravena pro 600 žáků s pedagogickým doprovodem a ti, kteří se na seminář osobně nebudou moci přijít podívat, ať z kapacitních či časových důvodů, budou mít příležitost celý průběh sledovat živě v rámci přímého přenosu, který bude probíhat na webových stránkách organizátorů i na </w:t>
      </w:r>
      <w:proofErr w:type="spellStart"/>
      <w:r w:rsidRPr="00723C39">
        <w:rPr>
          <w:rFonts w:cstheme="minorHAnsi"/>
        </w:rPr>
        <w:t>facebooku</w:t>
      </w:r>
      <w:proofErr w:type="spellEnd"/>
      <w:r w:rsidRPr="00723C39">
        <w:rPr>
          <w:rFonts w:cstheme="minorHAnsi"/>
        </w:rPr>
        <w:t xml:space="preserve">.  Celý záznam semináře bude posléze k dispozici na </w:t>
      </w:r>
      <w:proofErr w:type="spellStart"/>
      <w:r w:rsidRPr="00723C39">
        <w:rPr>
          <w:rFonts w:cstheme="minorHAnsi"/>
        </w:rPr>
        <w:t>youtube</w:t>
      </w:r>
      <w:proofErr w:type="spellEnd"/>
      <w:r w:rsidRPr="00723C39">
        <w:rPr>
          <w:rFonts w:cstheme="minorHAnsi"/>
        </w:rPr>
        <w:t xml:space="preserve"> Nadace Unipetrol. </w:t>
      </w:r>
    </w:p>
    <w:p w:rsidR="001235D1" w:rsidRPr="00723C39" w:rsidRDefault="001235D1" w:rsidP="001235D1">
      <w:pPr>
        <w:rPr>
          <w:rFonts w:cstheme="minorHAnsi"/>
        </w:rPr>
      </w:pPr>
      <w:r w:rsidRPr="00723C39">
        <w:rPr>
          <w:rFonts w:cstheme="minorHAnsi"/>
          <w:i/>
        </w:rPr>
        <w:t xml:space="preserve">„V minulých báječných dnech jsme si vyzkoušeli a ověřili způsob, jak komunikovat se studenty, jak je zaujmout a pobavit, současně poučit a motivovat pro další zájem o vědu. Dnešní žáci jsou velmi chytří, vnímaví a lační po informacích, jsou však nároční na formu výkladu a prezentace a je to tak správně, jsme to my, kdo musíme vystoupit z komfortní zóny, chceme </w:t>
      </w:r>
      <w:proofErr w:type="spellStart"/>
      <w:r w:rsidRPr="00723C39">
        <w:rPr>
          <w:rFonts w:cstheme="minorHAnsi"/>
          <w:i/>
        </w:rPr>
        <w:t>li</w:t>
      </w:r>
      <w:proofErr w:type="spellEnd"/>
      <w:r w:rsidRPr="00723C39">
        <w:rPr>
          <w:rFonts w:cstheme="minorHAnsi"/>
          <w:i/>
        </w:rPr>
        <w:t xml:space="preserve"> se studenty komunikovat. „ vysvětluje</w:t>
      </w:r>
      <w:r w:rsidRPr="00723C39">
        <w:rPr>
          <w:rFonts w:cstheme="minorHAnsi"/>
        </w:rPr>
        <w:t xml:space="preserve"> Julie Růžičková, ředitelka Nadace Unipetrol, proč jsou semináře pojímány jako show.</w:t>
      </w:r>
    </w:p>
    <w:p w:rsidR="001235D1" w:rsidRPr="00723C39" w:rsidRDefault="001235D1" w:rsidP="001235D1">
      <w:pPr>
        <w:rPr>
          <w:rFonts w:cstheme="minorHAnsi"/>
          <w:i/>
        </w:rPr>
      </w:pPr>
      <w:r w:rsidRPr="00723C39">
        <w:rPr>
          <w:rFonts w:cstheme="minorHAnsi"/>
          <w:i/>
        </w:rPr>
        <w:t xml:space="preserve"> „Je žádoucí žáky zapojovat do přednášky prostřednictvím interaktivních prvků a pochopitelně, čím větší publikum, tím náročnější je způsob prezentace, aby se skupina o počtu několika stovek lidí opravdu tématem bavila a udrželi jste si jejich pozornost</w:t>
      </w:r>
      <w:r w:rsidRPr="00723C39">
        <w:rPr>
          <w:rFonts w:cstheme="minorHAnsi"/>
        </w:rPr>
        <w:t xml:space="preserve">, komentuje Michael </w:t>
      </w:r>
      <w:proofErr w:type="spellStart"/>
      <w:r w:rsidRPr="00723C39">
        <w:rPr>
          <w:rFonts w:cstheme="minorHAnsi"/>
        </w:rPr>
        <w:t>Londesborough</w:t>
      </w:r>
      <w:proofErr w:type="spellEnd"/>
      <w:r w:rsidRPr="00723C39">
        <w:rPr>
          <w:rFonts w:cstheme="minorHAnsi"/>
        </w:rPr>
        <w:t xml:space="preserve"> a doplňuje, že</w:t>
      </w:r>
      <w:r w:rsidRPr="00723C39">
        <w:rPr>
          <w:rFonts w:cstheme="minorHAnsi"/>
          <w:i/>
        </w:rPr>
        <w:t xml:space="preserve"> „ západní školství dávno opustilo prezentování vědy nudným a nezáživným způsobem, a věda učená jen z učebnice bez možnosti vidět její nádheru při vědeckých pokusech je pro žáky nudná “ </w:t>
      </w:r>
      <w:r w:rsidRPr="00723C39">
        <w:rPr>
          <w:rFonts w:cstheme="minorHAnsi"/>
        </w:rPr>
        <w:t xml:space="preserve">doplňuje Michael </w:t>
      </w:r>
      <w:proofErr w:type="spellStart"/>
      <w:r w:rsidRPr="00723C39">
        <w:rPr>
          <w:rFonts w:cstheme="minorHAnsi"/>
        </w:rPr>
        <w:t>Londesborough</w:t>
      </w:r>
      <w:proofErr w:type="spellEnd"/>
      <w:r w:rsidRPr="00723C39">
        <w:rPr>
          <w:rFonts w:cstheme="minorHAnsi"/>
        </w:rPr>
        <w:t>,</w:t>
      </w:r>
      <w:r w:rsidRPr="00723C39">
        <w:rPr>
          <w:rFonts w:cstheme="minorHAnsi"/>
          <w:i/>
        </w:rPr>
        <w:t xml:space="preserve"> </w:t>
      </w:r>
      <w:r w:rsidRPr="00723C39">
        <w:rPr>
          <w:rFonts w:cstheme="minorHAnsi"/>
        </w:rPr>
        <w:t xml:space="preserve">hlavní hvězda semináře, který má s popularizací chemie veliké zkušenosti, neboť právě Anglie je kolébkou tohoto „umění“, a Michael dále dodává, </w:t>
      </w:r>
      <w:r w:rsidRPr="00723C39">
        <w:rPr>
          <w:rFonts w:cstheme="minorHAnsi"/>
          <w:i/>
        </w:rPr>
        <w:t xml:space="preserve">„ popularizace není sprosté slovo, ani není správné očekávat nějakou řachandu, naopak, jde o velmi sofistikovaný způsob, jak předat odborný obsah srozumitelným způsobem. To je velmi náročná disciplína, které se mladí vědci učí již od středních škol nejen v Anglii, ale v dalších zemích. Není přece naším cílem povyšovat se nad druhé tím, že budu mluvit složitě a nezáživně. Naším cílem není děti zastrašit, ale získat je naopak na svoji stranu.“ </w:t>
      </w:r>
    </w:p>
    <w:p w:rsidR="001235D1" w:rsidRPr="00723C39" w:rsidRDefault="001235D1" w:rsidP="001235D1">
      <w:pPr>
        <w:rPr>
          <w:rFonts w:cstheme="minorHAnsi"/>
        </w:rPr>
      </w:pPr>
      <w:r w:rsidRPr="00723C39">
        <w:rPr>
          <w:rFonts w:cstheme="minorHAnsi"/>
        </w:rPr>
        <w:t xml:space="preserve">Umění popularizovat vědu předává Michael i svým českým kolegům na akademii věd, zasedá v porotě mezinárodní soutěže </w:t>
      </w:r>
      <w:proofErr w:type="spellStart"/>
      <w:r w:rsidRPr="00723C39">
        <w:rPr>
          <w:rFonts w:cstheme="minorHAnsi"/>
        </w:rPr>
        <w:t>FameLab</w:t>
      </w:r>
      <w:proofErr w:type="spellEnd"/>
      <w:r w:rsidRPr="00723C39">
        <w:rPr>
          <w:rFonts w:cstheme="minorHAnsi"/>
        </w:rPr>
        <w:t xml:space="preserve">, kterou v české republice organizačně zastupuje </w:t>
      </w:r>
      <w:proofErr w:type="spellStart"/>
      <w:r w:rsidRPr="00723C39">
        <w:rPr>
          <w:rFonts w:cstheme="minorHAnsi"/>
        </w:rPr>
        <w:t>British</w:t>
      </w:r>
      <w:proofErr w:type="spellEnd"/>
      <w:r w:rsidRPr="00723C39">
        <w:rPr>
          <w:rFonts w:cstheme="minorHAnsi"/>
        </w:rPr>
        <w:t xml:space="preserve"> </w:t>
      </w:r>
      <w:proofErr w:type="spellStart"/>
      <w:r w:rsidRPr="00723C39">
        <w:rPr>
          <w:rFonts w:cstheme="minorHAnsi"/>
        </w:rPr>
        <w:t>Counsil</w:t>
      </w:r>
      <w:proofErr w:type="spellEnd"/>
      <w:r w:rsidRPr="00723C39">
        <w:rPr>
          <w:rFonts w:cstheme="minorHAnsi"/>
        </w:rPr>
        <w:t xml:space="preserve"> a jejímž cílem je učit popularizační technice mladé vědce. „</w:t>
      </w:r>
      <w:proofErr w:type="spellStart"/>
      <w:r w:rsidRPr="00723C39">
        <w:rPr>
          <w:rFonts w:cstheme="minorHAnsi"/>
          <w:i/>
        </w:rPr>
        <w:t>FameLab</w:t>
      </w:r>
      <w:proofErr w:type="spellEnd"/>
      <w:r w:rsidRPr="00723C39">
        <w:rPr>
          <w:rFonts w:cstheme="minorHAnsi"/>
          <w:i/>
        </w:rPr>
        <w:t xml:space="preserve"> mě nadchl svým konceptem, svou vysokou úrovní a ráda bych našla prostor pro společnou spolupráci, vždyť ve světě tato soutěž zaujímá pravidelně diváky TV přenosů hlavního vysílacího času, v Anglii ji </w:t>
      </w:r>
      <w:proofErr w:type="gramStart"/>
      <w:r w:rsidRPr="00723C39">
        <w:rPr>
          <w:rFonts w:cstheme="minorHAnsi"/>
          <w:i/>
        </w:rPr>
        <w:t>sleduje  královská</w:t>
      </w:r>
      <w:proofErr w:type="gramEnd"/>
      <w:r w:rsidRPr="00723C39">
        <w:rPr>
          <w:rFonts w:cstheme="minorHAnsi"/>
          <w:i/>
        </w:rPr>
        <w:t xml:space="preserve"> rodina, je cílem i Nadace Unipetrol  podpořit vědce v dovednosti komunikovat srozumitelně a poutavě </w:t>
      </w:r>
      <w:r w:rsidRPr="00723C39">
        <w:rPr>
          <w:rFonts w:cstheme="minorHAnsi"/>
        </w:rPr>
        <w:t>“, říká Julie Růžičková, ředitelka Nadace Unipetrol.</w:t>
      </w:r>
    </w:p>
    <w:p w:rsidR="001235D1" w:rsidRPr="00723C39" w:rsidRDefault="001235D1" w:rsidP="001235D1">
      <w:pPr>
        <w:rPr>
          <w:rFonts w:cstheme="minorHAnsi"/>
          <w:i/>
        </w:rPr>
      </w:pPr>
    </w:p>
    <w:p w:rsidR="00E10E83" w:rsidRPr="00723C39" w:rsidRDefault="00E10E83" w:rsidP="001235D1">
      <w:pPr>
        <w:rPr>
          <w:rFonts w:cstheme="minorHAnsi"/>
          <w:i/>
        </w:rPr>
      </w:pPr>
    </w:p>
    <w:p w:rsidR="001235D1" w:rsidRPr="00723C39" w:rsidRDefault="001235D1" w:rsidP="001235D1">
      <w:pPr>
        <w:pStyle w:val="Textzprava"/>
        <w:spacing w:after="0"/>
        <w:jc w:val="both"/>
        <w:rPr>
          <w:rFonts w:asciiTheme="minorHAnsi" w:hAnsiTheme="minorHAnsi" w:cstheme="minorHAnsi"/>
          <w:b/>
          <w:sz w:val="22"/>
        </w:rPr>
      </w:pPr>
      <w:r w:rsidRPr="00723C39">
        <w:rPr>
          <w:rFonts w:asciiTheme="minorHAnsi" w:hAnsiTheme="minorHAnsi" w:cstheme="minorHAnsi"/>
          <w:b/>
          <w:sz w:val="22"/>
        </w:rPr>
        <w:lastRenderedPageBreak/>
        <w:t>Informace o Nadaci Unipetrol</w:t>
      </w:r>
    </w:p>
    <w:p w:rsidR="001235D1" w:rsidRPr="00723C39" w:rsidRDefault="001235D1" w:rsidP="001235D1">
      <w:pPr>
        <w:pStyle w:val="Textzprava"/>
        <w:spacing w:before="0"/>
        <w:jc w:val="both"/>
        <w:rPr>
          <w:rFonts w:asciiTheme="minorHAnsi" w:hAnsiTheme="minorHAnsi" w:cstheme="minorHAnsi"/>
          <w:sz w:val="22"/>
        </w:rPr>
      </w:pPr>
      <w:r w:rsidRPr="00723C39">
        <w:rPr>
          <w:rFonts w:asciiTheme="minorHAnsi" w:hAnsiTheme="minorHAnsi" w:cstheme="minorHAnsi"/>
          <w:sz w:val="22"/>
        </w:rPr>
        <w:t xml:space="preserve">Nadace Unipetrol zahájila činnost 27. prosince 2016. Svůj účel, podporovat studenty přírodních a technických oborů a popularizovat přírodní vědy, nadace naplňuje jak v oblasti stipendijních programů a placených stáží pro studenty, tak v oblasti grantových programů určených pro střední školy. Předsedou správní rady Nadace Unipetrol je Andrzej </w:t>
      </w:r>
      <w:proofErr w:type="spellStart"/>
      <w:r w:rsidRPr="00723C39">
        <w:rPr>
          <w:rFonts w:asciiTheme="minorHAnsi" w:hAnsiTheme="minorHAnsi" w:cstheme="minorHAnsi"/>
          <w:sz w:val="22"/>
        </w:rPr>
        <w:t>Modrzejewski</w:t>
      </w:r>
      <w:proofErr w:type="spellEnd"/>
      <w:r w:rsidRPr="00723C39">
        <w:rPr>
          <w:rFonts w:asciiTheme="minorHAnsi" w:hAnsiTheme="minorHAnsi" w:cstheme="minorHAnsi"/>
          <w:sz w:val="22"/>
        </w:rPr>
        <w:t xml:space="preserve">, generální ředitel skupiny Unipetrol. Dalšími členy jsou Karel </w:t>
      </w:r>
      <w:proofErr w:type="spellStart"/>
      <w:r w:rsidRPr="00723C39">
        <w:rPr>
          <w:rFonts w:asciiTheme="minorHAnsi" w:hAnsiTheme="minorHAnsi" w:cstheme="minorHAnsi"/>
          <w:sz w:val="22"/>
        </w:rPr>
        <w:t>Melzoch</w:t>
      </w:r>
      <w:proofErr w:type="spellEnd"/>
      <w:r w:rsidRPr="00723C39">
        <w:rPr>
          <w:rFonts w:asciiTheme="minorHAnsi" w:hAnsiTheme="minorHAnsi" w:cstheme="minorHAnsi"/>
          <w:sz w:val="22"/>
        </w:rPr>
        <w:t xml:space="preserve">, rektor Vysoké školy chemicko-technologické v Praze, a Tomáš Herink, člen představenstva skupiny Unipetrol zodpovědný za výzkum a vývoj. Koordinátorkou nadace je Julie Růžičková. Více informací o poslání Nadace Unipetrol a jednotlivých programech je k dispozici na internetových stránkách </w:t>
      </w:r>
      <w:hyperlink r:id="rId4" w:history="1">
        <w:r w:rsidRPr="00723C39">
          <w:rPr>
            <w:rStyle w:val="Hypertextovodkaz"/>
            <w:rFonts w:asciiTheme="minorHAnsi" w:hAnsiTheme="minorHAnsi" w:cstheme="minorHAnsi"/>
            <w:sz w:val="22"/>
          </w:rPr>
          <w:t>www.nadaceunipetrol.cz</w:t>
        </w:r>
      </w:hyperlink>
      <w:r w:rsidRPr="00723C39">
        <w:rPr>
          <w:rFonts w:asciiTheme="minorHAnsi" w:hAnsiTheme="minorHAnsi" w:cstheme="minorHAnsi"/>
          <w:sz w:val="22"/>
        </w:rPr>
        <w:t>.</w:t>
      </w:r>
    </w:p>
    <w:p w:rsidR="001235D1" w:rsidRPr="00723C39" w:rsidRDefault="001235D1" w:rsidP="001235D1">
      <w:pPr>
        <w:pStyle w:val="podcarou"/>
        <w:jc w:val="both"/>
        <w:rPr>
          <w:rFonts w:asciiTheme="minorHAnsi" w:eastAsiaTheme="minorHAnsi" w:hAnsiTheme="minorHAnsi" w:cstheme="minorHAnsi"/>
          <w:i w:val="0"/>
          <w:color w:val="auto"/>
          <w:sz w:val="22"/>
          <w:szCs w:val="22"/>
          <w:lang w:eastAsia="en-US"/>
        </w:rPr>
      </w:pPr>
      <w:r w:rsidRPr="00723C39">
        <w:rPr>
          <w:rFonts w:asciiTheme="minorHAnsi" w:eastAsiaTheme="minorHAnsi" w:hAnsiTheme="minorHAnsi" w:cstheme="minorHAnsi"/>
          <w:b/>
          <w:i w:val="0"/>
          <w:color w:val="auto"/>
          <w:sz w:val="22"/>
          <w:szCs w:val="22"/>
          <w:lang w:eastAsia="en-US"/>
        </w:rPr>
        <w:t>Nadace Unipetrol</w:t>
      </w:r>
      <w:r w:rsidRPr="00723C39">
        <w:rPr>
          <w:rFonts w:asciiTheme="minorHAnsi" w:eastAsiaTheme="minorHAnsi" w:hAnsiTheme="minorHAnsi" w:cstheme="minorHAnsi"/>
          <w:i w:val="0"/>
          <w:color w:val="auto"/>
          <w:sz w:val="22"/>
          <w:szCs w:val="22"/>
          <w:lang w:eastAsia="en-US"/>
        </w:rPr>
        <w:t xml:space="preserve"> byla založena skupinou Unipetrol v roce 2016. Účel Nadace Unipetrol je veřejně prospěšný. Nadace všestranně přispívá k rozvoji české společnosti a zlepšování kvality života zaměřením se na podporu středoškolského a vysokoškolského vzdělávání, na popularizaci přírodních a technických věd, na zlepšování životního prostředí a na podporu vědy, výzkumu a vývoje. Nadace klade důraz na vyrovnávání příležitostí k individuálnímu rozvoji, a to zejména v oblastech s vysokou nezaměstnaností, a na podporu osob, pro něž složitá finanční situace znamená překážku ve vzdělání. Svou činnost zaměřuje nadace především na popularizaci přírodních věd a techniky. Své cíle nadace realizuje prostřednictvím stipendijních programů, placených stáží pro studenty a programů na podporu středních škol.</w:t>
      </w:r>
      <w:r w:rsidRPr="00723C39">
        <w:rPr>
          <w:rFonts w:asciiTheme="minorHAnsi" w:hAnsiTheme="minorHAnsi" w:cstheme="minorHAnsi"/>
          <w:sz w:val="22"/>
          <w:szCs w:val="22"/>
        </w:rPr>
        <w:t xml:space="preserve"> </w:t>
      </w:r>
    </w:p>
    <w:p w:rsidR="001235D1" w:rsidRPr="00723C39" w:rsidRDefault="001235D1" w:rsidP="001235D1">
      <w:pPr>
        <w:spacing w:after="0"/>
        <w:jc w:val="both"/>
        <w:rPr>
          <w:rFonts w:cstheme="minorHAnsi"/>
        </w:rPr>
      </w:pPr>
    </w:p>
    <w:p w:rsidR="00D919CB" w:rsidRPr="00723C39" w:rsidRDefault="00D919CB" w:rsidP="00D919CB">
      <w:pPr>
        <w:spacing w:after="0"/>
        <w:jc w:val="both"/>
        <w:rPr>
          <w:rFonts w:cstheme="minorHAnsi"/>
        </w:rPr>
      </w:pPr>
      <w:proofErr w:type="spellStart"/>
      <w:r w:rsidRPr="00723C39">
        <w:rPr>
          <w:rFonts w:cstheme="minorHAnsi"/>
          <w:b/>
        </w:rPr>
        <w:t>Techmania</w:t>
      </w:r>
      <w:proofErr w:type="spellEnd"/>
      <w:r w:rsidRPr="00723C39">
        <w:rPr>
          <w:rFonts w:cstheme="minorHAnsi"/>
          <w:b/>
        </w:rPr>
        <w:t xml:space="preserve"> Science Center,</w:t>
      </w:r>
      <w:r w:rsidRPr="00723C39">
        <w:rPr>
          <w:rFonts w:cstheme="minorHAnsi"/>
        </w:rPr>
        <w:t xml:space="preserve"> je experimentální stanice pro zvídavé. Představuje most mezi neformálním vzděláváním a populární turistickou destinací. Cílem </w:t>
      </w:r>
      <w:proofErr w:type="spellStart"/>
      <w:r w:rsidRPr="00723C39">
        <w:rPr>
          <w:rFonts w:cstheme="minorHAnsi"/>
        </w:rPr>
        <w:t>Techmanie</w:t>
      </w:r>
      <w:proofErr w:type="spellEnd"/>
      <w:r w:rsidRPr="00723C39">
        <w:rPr>
          <w:rFonts w:cstheme="minorHAnsi"/>
        </w:rPr>
        <w:t xml:space="preserve"> je pomáhat žákům, studentům i rodinám s dětmi nacházet a rozvíjet osobní vztah k vědě a technice a v obecné rovině objevovat možnosti lidského poznání. Science center nabízí stálé i putovní interaktivní expozice zaměřené nejen na fyziku, astronomii, chemii nebo biologii, ale i na problematiku výživy, svět filmu nebo tematiku špionáže a tajných služeb. Fyzika, chemie, matematika, astronomie či biologie jsou rovněž námětem populárně-vzdělávacích show a programů v laboratořích a dílnách. Jako iniciátor, partner či koordinátor řady českých i mezinárodních projektů působí tým </w:t>
      </w:r>
      <w:proofErr w:type="spellStart"/>
      <w:r w:rsidRPr="00723C39">
        <w:rPr>
          <w:rFonts w:cstheme="minorHAnsi"/>
        </w:rPr>
        <w:t>Techmanie</w:t>
      </w:r>
      <w:proofErr w:type="spellEnd"/>
      <w:r w:rsidRPr="00723C39">
        <w:rPr>
          <w:rFonts w:cstheme="minorHAnsi"/>
        </w:rPr>
        <w:t xml:space="preserve"> velmi aktivně na poli komunikace vědy; jeho projektové aktivity sahají od pořádání edukativních soutěží či seminářů přes tvorbu vzdělávacích materiálů či organizaci tematických výstav věnovaných potenciálu vědeckovýzkumných center až po národní koordinaci tak významných akcí, jako je např. Noc vědců.</w:t>
      </w:r>
    </w:p>
    <w:p w:rsidR="00D919CB" w:rsidRPr="00723C39" w:rsidRDefault="00D919CB" w:rsidP="00D919CB">
      <w:pPr>
        <w:pStyle w:val="Normlnweb"/>
        <w:shd w:val="clear" w:color="auto" w:fill="FFFFFF"/>
        <w:spacing w:before="0" w:beforeAutospacing="0" w:after="150" w:afterAutospacing="0"/>
        <w:rPr>
          <w:rFonts w:asciiTheme="minorHAnsi" w:eastAsiaTheme="minorHAnsi" w:hAnsiTheme="minorHAnsi" w:cstheme="minorHAnsi"/>
          <w:sz w:val="22"/>
          <w:szCs w:val="22"/>
          <w:lang w:eastAsia="en-US"/>
        </w:rPr>
      </w:pPr>
      <w:r w:rsidRPr="00723C39">
        <w:rPr>
          <w:rFonts w:asciiTheme="minorHAnsi" w:eastAsiaTheme="minorHAnsi" w:hAnsiTheme="minorHAnsi" w:cstheme="minorHAnsi"/>
          <w:sz w:val="22"/>
          <w:szCs w:val="22"/>
          <w:lang w:eastAsia="en-US"/>
        </w:rPr>
        <w:t xml:space="preserve">Budoucnost projektu </w:t>
      </w:r>
      <w:proofErr w:type="spellStart"/>
      <w:r w:rsidRPr="00723C39">
        <w:rPr>
          <w:rFonts w:asciiTheme="minorHAnsi" w:eastAsiaTheme="minorHAnsi" w:hAnsiTheme="minorHAnsi" w:cstheme="minorHAnsi"/>
          <w:sz w:val="22"/>
          <w:szCs w:val="22"/>
          <w:lang w:eastAsia="en-US"/>
        </w:rPr>
        <w:t>Techmanie</w:t>
      </w:r>
      <w:proofErr w:type="spellEnd"/>
      <w:r w:rsidRPr="00723C39">
        <w:rPr>
          <w:rFonts w:asciiTheme="minorHAnsi" w:eastAsiaTheme="minorHAnsi" w:hAnsiTheme="minorHAnsi" w:cstheme="minorHAnsi"/>
          <w:sz w:val="22"/>
          <w:szCs w:val="22"/>
          <w:lang w:eastAsia="en-US"/>
        </w:rPr>
        <w:t xml:space="preserve">, u jehož zrodu stála v roce 2005 společnost ŠKODA </w:t>
      </w:r>
      <w:proofErr w:type="spellStart"/>
      <w:r w:rsidRPr="00723C39">
        <w:rPr>
          <w:rFonts w:asciiTheme="minorHAnsi" w:eastAsiaTheme="minorHAnsi" w:hAnsiTheme="minorHAnsi" w:cstheme="minorHAnsi"/>
          <w:sz w:val="22"/>
          <w:szCs w:val="22"/>
          <w:lang w:eastAsia="en-US"/>
        </w:rPr>
        <w:t>Investment</w:t>
      </w:r>
      <w:proofErr w:type="spellEnd"/>
      <w:r w:rsidRPr="00723C39">
        <w:rPr>
          <w:rFonts w:asciiTheme="minorHAnsi" w:eastAsiaTheme="minorHAnsi" w:hAnsiTheme="minorHAnsi" w:cstheme="minorHAnsi"/>
          <w:sz w:val="22"/>
          <w:szCs w:val="22"/>
          <w:lang w:eastAsia="en-US"/>
        </w:rPr>
        <w:t xml:space="preserve"> a.s. a Západočeská univerzita v Plzni, je jasná: </w:t>
      </w:r>
      <w:proofErr w:type="spellStart"/>
      <w:r w:rsidRPr="00723C39">
        <w:rPr>
          <w:rFonts w:asciiTheme="minorHAnsi" w:eastAsiaTheme="minorHAnsi" w:hAnsiTheme="minorHAnsi" w:cstheme="minorHAnsi"/>
          <w:sz w:val="22"/>
          <w:szCs w:val="22"/>
          <w:lang w:eastAsia="en-US"/>
        </w:rPr>
        <w:t>Techmania</w:t>
      </w:r>
      <w:proofErr w:type="spellEnd"/>
      <w:r w:rsidRPr="00723C39">
        <w:rPr>
          <w:rFonts w:asciiTheme="minorHAnsi" w:eastAsiaTheme="minorHAnsi" w:hAnsiTheme="minorHAnsi" w:cstheme="minorHAnsi"/>
          <w:sz w:val="22"/>
          <w:szCs w:val="22"/>
          <w:lang w:eastAsia="en-US"/>
        </w:rPr>
        <w:t xml:space="preserve"> chce být i nadále pevnou součástí neformálního vzdělávání v České republice.</w:t>
      </w:r>
    </w:p>
    <w:p w:rsidR="00D919CB" w:rsidRPr="00723C39" w:rsidRDefault="00D919CB" w:rsidP="001235D1">
      <w:pPr>
        <w:spacing w:after="0"/>
        <w:jc w:val="both"/>
        <w:rPr>
          <w:rFonts w:cstheme="minorHAnsi"/>
        </w:rPr>
      </w:pPr>
    </w:p>
    <w:p w:rsidR="001235D1" w:rsidRPr="00723C39" w:rsidRDefault="001235D1" w:rsidP="001235D1">
      <w:pPr>
        <w:spacing w:after="0"/>
        <w:jc w:val="both"/>
        <w:rPr>
          <w:rFonts w:cstheme="minorHAnsi"/>
          <w:i/>
        </w:rPr>
      </w:pPr>
      <w:r w:rsidRPr="00723C39">
        <w:rPr>
          <w:rFonts w:cstheme="minorHAnsi"/>
          <w:b/>
        </w:rPr>
        <w:t>Středisko volného času RADOVÁNEK,</w:t>
      </w:r>
      <w:r w:rsidRPr="00723C39">
        <w:rPr>
          <w:rFonts w:cstheme="minorHAnsi"/>
        </w:rPr>
        <w:t xml:space="preserve"> které tuto akci do Plzně nasmlouvalo, je jedním z největších zařízení v oblasti zájmového vzdělávání v České republice. Ve své činnosti organizuje v Plzeňském kraji téměř 4000 účastníků zájmového vzdělání. </w:t>
      </w:r>
      <w:r w:rsidRPr="00723C39">
        <w:rPr>
          <w:rFonts w:cstheme="minorHAnsi"/>
          <w:i/>
        </w:rPr>
        <w:t>„Snažíme se s dětmi objevovat taje vědy a techniky především v našem pracovišti na Klatovské třídě. Oblast přírodních věd je pro nás prioritou a posláním. Myslím si, že malí vědci mohou přispět i přes svůj nízký věk k různým objevům ve vědě a technice a oblasti přírodních věd. Učíme děti přírodovědným oborům, vytváříme prostředí pro malé robotiky, techniky, elektro konstruktéry</w:t>
      </w:r>
      <w:r w:rsidR="00E10E83" w:rsidRPr="00723C39">
        <w:rPr>
          <w:rFonts w:cstheme="minorHAnsi"/>
          <w:i/>
        </w:rPr>
        <w:t>, radiotechniky, ale</w:t>
      </w:r>
      <w:r w:rsidRPr="00723C39">
        <w:rPr>
          <w:rFonts w:cstheme="minorHAnsi"/>
          <w:i/>
        </w:rPr>
        <w:t xml:space="preserve"> i chemiky a fyziky. Báječný den s chemií jsme zaznamenaly přes našeho spolupracovníka Jakuba Štěpánka, studenta Gymnázia na Mikulášském náměstí v Plzni, který mě na tak velkolepé vzdělávací show upozornil a já jsem velice poctěna, že se nám podařilo navázat spolupráci s Nadací Unipetrol a pro žáky a jejich pedagogy uspořádat jistě nejen poučnou, ale i zábavnou show</w:t>
      </w:r>
      <w:r w:rsidR="00E10E83" w:rsidRPr="00723C39">
        <w:rPr>
          <w:rFonts w:cstheme="minorHAnsi"/>
          <w:i/>
        </w:rPr>
        <w:t xml:space="preserve"> již podruhé</w:t>
      </w:r>
      <w:r w:rsidRPr="00723C39">
        <w:rPr>
          <w:rFonts w:cstheme="minorHAnsi"/>
          <w:i/>
        </w:rPr>
        <w:t>.“řekla nám Eva Tischlerová.</w:t>
      </w:r>
    </w:p>
    <w:p w:rsidR="001235D1" w:rsidRPr="00723C39" w:rsidRDefault="001235D1" w:rsidP="001235D1">
      <w:pPr>
        <w:spacing w:after="0"/>
        <w:jc w:val="both"/>
        <w:rPr>
          <w:rFonts w:cstheme="minorHAnsi"/>
          <w:i/>
        </w:rPr>
      </w:pPr>
      <w:r w:rsidRPr="00723C39">
        <w:rPr>
          <w:rFonts w:cstheme="minorHAnsi"/>
          <w:i/>
        </w:rPr>
        <w:t>Letošní ročník bude velice inovativní a Nadační fond Unipetrol si se svými spolupracovníky připravil novou, skvělou zábavu a vzdělávání.</w:t>
      </w:r>
    </w:p>
    <w:p w:rsidR="001235D1" w:rsidRPr="00723C39" w:rsidRDefault="001235D1" w:rsidP="001235D1">
      <w:pPr>
        <w:spacing w:after="0"/>
        <w:jc w:val="both"/>
        <w:rPr>
          <w:rFonts w:cstheme="minorHAnsi"/>
          <w:i/>
        </w:rPr>
      </w:pPr>
      <w:r w:rsidRPr="00723C39">
        <w:rPr>
          <w:rFonts w:cstheme="minorHAnsi"/>
          <w:i/>
        </w:rPr>
        <w:t>Akce se uskuteční za laskavé podpory zřizovatele SVČ RADOVÁNEK což je Plzeňský kraj.</w:t>
      </w:r>
    </w:p>
    <w:p w:rsidR="001235D1" w:rsidRPr="00723C39" w:rsidRDefault="001235D1" w:rsidP="001235D1">
      <w:pPr>
        <w:spacing w:after="0"/>
        <w:jc w:val="both"/>
        <w:rPr>
          <w:rFonts w:cstheme="minorHAnsi"/>
        </w:rPr>
      </w:pPr>
      <w:r w:rsidRPr="00723C39">
        <w:rPr>
          <w:rFonts w:cstheme="minorHAnsi"/>
          <w:i/>
        </w:rPr>
        <w:lastRenderedPageBreak/>
        <w:t>Mediálně nás podpoří TV ZAK a Český rozhlas Plzeň.</w:t>
      </w:r>
    </w:p>
    <w:p w:rsidR="001235D1" w:rsidRPr="00723C39" w:rsidRDefault="001235D1" w:rsidP="001235D1">
      <w:pPr>
        <w:spacing w:after="0"/>
        <w:jc w:val="both"/>
        <w:rPr>
          <w:rFonts w:cstheme="minorHAnsi"/>
          <w:b/>
        </w:rPr>
      </w:pPr>
    </w:p>
    <w:p w:rsidR="001235D1" w:rsidRPr="00723C39" w:rsidRDefault="001235D1" w:rsidP="001235D1">
      <w:pPr>
        <w:spacing w:after="0"/>
        <w:jc w:val="both"/>
        <w:rPr>
          <w:rFonts w:cstheme="minorHAnsi"/>
          <w:b/>
        </w:rPr>
      </w:pPr>
      <w:r w:rsidRPr="00723C39">
        <w:rPr>
          <w:rFonts w:cstheme="minorHAnsi"/>
          <w:b/>
        </w:rPr>
        <w:t>Projekty jako je i Báječný den s chemií jsou podporovány Krajským úřadem Plzeňského kraje a za finanční podpory České průmyslové zdravotní pojišťovny.</w:t>
      </w:r>
    </w:p>
    <w:p w:rsidR="00B03756" w:rsidRPr="00723C39" w:rsidRDefault="00B03756">
      <w:pPr>
        <w:rPr>
          <w:rFonts w:cstheme="minorHAnsi"/>
        </w:rPr>
      </w:pPr>
    </w:p>
    <w:p w:rsidR="00BB6F66" w:rsidRPr="00723C39" w:rsidRDefault="00543D7F">
      <w:pPr>
        <w:rPr>
          <w:rFonts w:cstheme="minorHAnsi"/>
          <w:b/>
        </w:rPr>
      </w:pPr>
      <w:r w:rsidRPr="00723C39">
        <w:rPr>
          <w:rFonts w:cstheme="minorHAnsi"/>
          <w:b/>
        </w:rPr>
        <w:t>Za organizátory:</w:t>
      </w:r>
    </w:p>
    <w:p w:rsidR="00BB6F66" w:rsidRPr="00723C39" w:rsidRDefault="00BB6F66">
      <w:pPr>
        <w:rPr>
          <w:rFonts w:cstheme="minorHAnsi"/>
          <w:b/>
        </w:rPr>
      </w:pPr>
      <w:proofErr w:type="spellStart"/>
      <w:r w:rsidRPr="00723C39">
        <w:rPr>
          <w:rFonts w:cstheme="minorHAnsi"/>
          <w:b/>
        </w:rPr>
        <w:t>Unipetro</w:t>
      </w:r>
      <w:proofErr w:type="spellEnd"/>
      <w:r w:rsidRPr="00723C39">
        <w:rPr>
          <w:rFonts w:cstheme="minorHAnsi"/>
          <w:b/>
        </w:rPr>
        <w:t xml:space="preserve"> RPA, </w:t>
      </w:r>
      <w:proofErr w:type="spellStart"/>
      <w:r w:rsidRPr="00723C39">
        <w:rPr>
          <w:rFonts w:cstheme="minorHAnsi"/>
          <w:b/>
        </w:rPr>
        <w:t>s.r.o</w:t>
      </w:r>
      <w:proofErr w:type="spellEnd"/>
    </w:p>
    <w:tbl>
      <w:tblPr>
        <w:tblW w:w="8647" w:type="dxa"/>
        <w:tblCellSpacing w:w="0" w:type="dxa"/>
        <w:tblInd w:w="-142" w:type="dxa"/>
        <w:tblCellMar>
          <w:left w:w="0" w:type="dxa"/>
          <w:right w:w="0" w:type="dxa"/>
        </w:tblCellMar>
        <w:tblLook w:val="04A0" w:firstRow="1" w:lastRow="0" w:firstColumn="1" w:lastColumn="0" w:noHBand="0" w:noVBand="1"/>
      </w:tblPr>
      <w:tblGrid>
        <w:gridCol w:w="6234"/>
        <w:gridCol w:w="2413"/>
      </w:tblGrid>
      <w:tr w:rsidR="00543D7F" w:rsidRPr="00723C39" w:rsidTr="00BB6F66">
        <w:trPr>
          <w:trHeight w:val="421"/>
          <w:tblCellSpacing w:w="0" w:type="dxa"/>
        </w:trPr>
        <w:tc>
          <w:tcPr>
            <w:tcW w:w="8647" w:type="dxa"/>
            <w:gridSpan w:val="2"/>
            <w:shd w:val="clear" w:color="auto" w:fill="auto"/>
            <w:hideMark/>
          </w:tcPr>
          <w:p w:rsidR="00543D7F" w:rsidRPr="00723C39" w:rsidRDefault="00543D7F" w:rsidP="00543D7F">
            <w:pPr>
              <w:spacing w:after="0" w:line="240" w:lineRule="auto"/>
              <w:rPr>
                <w:rFonts w:eastAsia="Times New Roman" w:cstheme="minorHAnsi"/>
                <w:lang w:eastAsia="cs-CZ"/>
              </w:rPr>
            </w:pPr>
            <w:r w:rsidRPr="00723C39">
              <w:rPr>
                <w:rFonts w:eastAsia="Times New Roman" w:cstheme="minorHAnsi"/>
                <w:bCs/>
                <w:lang w:eastAsia="cs-CZ"/>
              </w:rPr>
              <w:t>Julie Růžičková</w:t>
            </w:r>
            <w:r w:rsidRPr="00723C39">
              <w:rPr>
                <w:rFonts w:eastAsia="Times New Roman" w:cstheme="minorHAnsi"/>
                <w:lang w:eastAsia="cs-CZ"/>
              </w:rPr>
              <w:br/>
              <w:t xml:space="preserve">Ředitelka Nadace Unipetrol | Unipetrol </w:t>
            </w:r>
            <w:proofErr w:type="spellStart"/>
            <w:r w:rsidRPr="00723C39">
              <w:rPr>
                <w:rFonts w:eastAsia="Times New Roman" w:cstheme="minorHAnsi"/>
                <w:lang w:eastAsia="cs-CZ"/>
              </w:rPr>
              <w:t>Foundation</w:t>
            </w:r>
            <w:proofErr w:type="spellEnd"/>
            <w:r w:rsidRPr="00723C39">
              <w:rPr>
                <w:rFonts w:eastAsia="Times New Roman" w:cstheme="minorHAnsi"/>
                <w:lang w:eastAsia="cs-CZ"/>
              </w:rPr>
              <w:t xml:space="preserve"> </w:t>
            </w:r>
            <w:proofErr w:type="spellStart"/>
            <w:r w:rsidRPr="00723C39">
              <w:rPr>
                <w:rFonts w:eastAsia="Times New Roman" w:cstheme="minorHAnsi"/>
                <w:lang w:eastAsia="cs-CZ"/>
              </w:rPr>
              <w:t>Coordinator</w:t>
            </w:r>
            <w:proofErr w:type="spellEnd"/>
            <w:r w:rsidRPr="00723C39">
              <w:rPr>
                <w:rFonts w:eastAsia="Times New Roman" w:cstheme="minorHAnsi"/>
                <w:lang w:eastAsia="cs-CZ"/>
              </w:rPr>
              <w:t xml:space="preserve"> </w:t>
            </w:r>
          </w:p>
        </w:tc>
      </w:tr>
      <w:tr w:rsidR="00543D7F" w:rsidRPr="00723C39" w:rsidTr="00BB6F66">
        <w:trPr>
          <w:trHeight w:val="249"/>
          <w:tblCellSpacing w:w="0" w:type="dxa"/>
        </w:trPr>
        <w:tc>
          <w:tcPr>
            <w:tcW w:w="8647" w:type="dxa"/>
            <w:gridSpan w:val="2"/>
            <w:shd w:val="clear" w:color="auto" w:fill="auto"/>
            <w:hideMark/>
          </w:tcPr>
          <w:p w:rsidR="00543D7F" w:rsidRPr="00723C39" w:rsidRDefault="00543D7F" w:rsidP="00543D7F">
            <w:pPr>
              <w:spacing w:after="0" w:line="240" w:lineRule="auto"/>
              <w:rPr>
                <w:rFonts w:eastAsia="Times New Roman" w:cstheme="minorHAnsi"/>
                <w:lang w:eastAsia="cs-CZ"/>
              </w:rPr>
            </w:pPr>
          </w:p>
        </w:tc>
      </w:tr>
      <w:tr w:rsidR="00543D7F" w:rsidRPr="00723C39" w:rsidTr="00BB6F66">
        <w:trPr>
          <w:trHeight w:val="412"/>
          <w:tblCellSpacing w:w="0" w:type="dxa"/>
        </w:trPr>
        <w:tc>
          <w:tcPr>
            <w:tcW w:w="6234" w:type="dxa"/>
            <w:shd w:val="clear" w:color="auto" w:fill="auto"/>
            <w:hideMark/>
          </w:tcPr>
          <w:p w:rsidR="00543D7F" w:rsidRPr="00723C39" w:rsidRDefault="00543D7F" w:rsidP="00543D7F">
            <w:pPr>
              <w:spacing w:after="0" w:line="240" w:lineRule="auto"/>
              <w:rPr>
                <w:rFonts w:eastAsia="Times New Roman" w:cstheme="minorHAnsi"/>
                <w:bCs/>
                <w:lang w:eastAsia="cs-CZ"/>
              </w:rPr>
            </w:pPr>
            <w:r w:rsidRPr="00723C39">
              <w:rPr>
                <w:rFonts w:eastAsia="Times New Roman" w:cstheme="minorHAnsi"/>
                <w:bCs/>
                <w:lang w:eastAsia="cs-CZ"/>
              </w:rPr>
              <w:t>Milevská 2095/5, tel.: +420 736 508 393, 140 00  Praha 4, Czech Republic</w:t>
            </w:r>
          </w:p>
          <w:p w:rsidR="00BB6F66" w:rsidRPr="00723C39" w:rsidRDefault="00BB6F66" w:rsidP="00BB6F66">
            <w:pPr>
              <w:pStyle w:val="Nadpis4"/>
              <w:spacing w:before="0" w:line="240" w:lineRule="auto"/>
              <w:rPr>
                <w:rFonts w:asciiTheme="minorHAnsi" w:eastAsia="Times New Roman" w:hAnsiTheme="minorHAnsi" w:cstheme="minorHAnsi"/>
                <w:bCs/>
                <w:i w:val="0"/>
                <w:iCs w:val="0"/>
                <w:color w:val="auto"/>
                <w:lang w:eastAsia="cs-CZ"/>
              </w:rPr>
            </w:pPr>
          </w:p>
          <w:p w:rsidR="00BB6F66" w:rsidRPr="00723C39" w:rsidRDefault="00BB6F66" w:rsidP="00BB6F66">
            <w:pPr>
              <w:pStyle w:val="Nadpis4"/>
              <w:spacing w:before="0" w:line="240" w:lineRule="auto"/>
              <w:rPr>
                <w:rFonts w:asciiTheme="minorHAnsi" w:hAnsiTheme="minorHAnsi" w:cstheme="minorHAnsi"/>
                <w:b/>
                <w:i w:val="0"/>
                <w:color w:val="auto"/>
              </w:rPr>
            </w:pPr>
            <w:r w:rsidRPr="00723C39">
              <w:rPr>
                <w:rFonts w:asciiTheme="minorHAnsi" w:hAnsiTheme="minorHAnsi" w:cstheme="minorHAnsi"/>
                <w:b/>
                <w:i w:val="0"/>
                <w:color w:val="auto"/>
              </w:rPr>
              <w:t xml:space="preserve">      </w:t>
            </w:r>
            <w:proofErr w:type="spellStart"/>
            <w:r w:rsidRPr="00723C39">
              <w:rPr>
                <w:rFonts w:asciiTheme="minorHAnsi" w:hAnsiTheme="minorHAnsi" w:cstheme="minorHAnsi"/>
                <w:b/>
                <w:i w:val="0"/>
                <w:color w:val="auto"/>
              </w:rPr>
              <w:t>Techmánia</w:t>
            </w:r>
            <w:proofErr w:type="spellEnd"/>
            <w:r w:rsidRPr="00723C39">
              <w:rPr>
                <w:rFonts w:asciiTheme="minorHAnsi" w:hAnsiTheme="minorHAnsi" w:cstheme="minorHAnsi"/>
                <w:b/>
                <w:i w:val="0"/>
                <w:color w:val="auto"/>
              </w:rPr>
              <w:t xml:space="preserve"> Science Center o. p. s</w:t>
            </w:r>
          </w:p>
          <w:p w:rsidR="00543D7F" w:rsidRPr="00723C39" w:rsidRDefault="00543D7F" w:rsidP="00BB6F66">
            <w:pPr>
              <w:pStyle w:val="Nadpis4"/>
              <w:spacing w:before="0" w:line="240" w:lineRule="auto"/>
              <w:rPr>
                <w:rFonts w:asciiTheme="minorHAnsi" w:hAnsiTheme="minorHAnsi" w:cstheme="minorHAnsi"/>
                <w:i w:val="0"/>
                <w:color w:val="auto"/>
              </w:rPr>
            </w:pPr>
            <w:r w:rsidRPr="00723C39">
              <w:rPr>
                <w:rFonts w:asciiTheme="minorHAnsi" w:hAnsiTheme="minorHAnsi" w:cstheme="minorHAnsi"/>
                <w:i w:val="0"/>
                <w:color w:val="auto"/>
              </w:rPr>
              <w:t>Mgr. Vlastimil Volák</w:t>
            </w:r>
          </w:p>
          <w:p w:rsidR="00543D7F" w:rsidRPr="00723C39" w:rsidRDefault="00543D7F" w:rsidP="00BB6F66">
            <w:pPr>
              <w:pStyle w:val="special2"/>
              <w:spacing w:before="0" w:beforeAutospacing="0" w:after="0" w:afterAutospacing="0"/>
              <w:rPr>
                <w:rFonts w:asciiTheme="minorHAnsi" w:hAnsiTheme="minorHAnsi" w:cstheme="minorHAnsi"/>
                <w:sz w:val="22"/>
                <w:szCs w:val="22"/>
              </w:rPr>
            </w:pPr>
            <w:r w:rsidRPr="00723C39">
              <w:rPr>
                <w:rStyle w:val="Siln"/>
                <w:rFonts w:asciiTheme="minorHAnsi" w:hAnsiTheme="minorHAnsi" w:cstheme="minorHAnsi"/>
                <w:b w:val="0"/>
                <w:sz w:val="22"/>
                <w:szCs w:val="22"/>
              </w:rPr>
              <w:t xml:space="preserve">Ředitel </w:t>
            </w:r>
            <w:r w:rsidRPr="00723C39">
              <w:rPr>
                <w:rFonts w:asciiTheme="minorHAnsi" w:hAnsiTheme="minorHAnsi" w:cstheme="minorHAnsi"/>
                <w:sz w:val="22"/>
                <w:szCs w:val="22"/>
              </w:rPr>
              <w:br/>
            </w:r>
          </w:p>
          <w:p w:rsidR="00543D7F" w:rsidRPr="00723C39" w:rsidRDefault="00543D7F" w:rsidP="00BB6F66">
            <w:pPr>
              <w:pStyle w:val="Normlnweb"/>
              <w:spacing w:before="0" w:beforeAutospacing="0" w:after="0" w:afterAutospacing="0"/>
              <w:rPr>
                <w:rFonts w:asciiTheme="minorHAnsi" w:hAnsiTheme="minorHAnsi" w:cstheme="minorHAnsi"/>
                <w:sz w:val="22"/>
                <w:szCs w:val="22"/>
              </w:rPr>
            </w:pPr>
            <w:r w:rsidRPr="00723C39">
              <w:rPr>
                <w:rFonts w:asciiTheme="minorHAnsi" w:hAnsiTheme="minorHAnsi" w:cstheme="minorHAnsi"/>
                <w:sz w:val="22"/>
                <w:szCs w:val="22"/>
              </w:rPr>
              <w:t>Telefon: +420 737 240 644; +420 604 224 660 – asistentka ředitele</w:t>
            </w:r>
            <w:r w:rsidRPr="00723C39">
              <w:rPr>
                <w:rFonts w:asciiTheme="minorHAnsi" w:hAnsiTheme="minorHAnsi" w:cstheme="minorHAnsi"/>
                <w:sz w:val="22"/>
                <w:szCs w:val="22"/>
              </w:rPr>
              <w:br/>
              <w:t xml:space="preserve">E-mail: </w:t>
            </w:r>
            <w:hyperlink r:id="rId5" w:history="1">
              <w:r w:rsidR="00BB6F66" w:rsidRPr="00723C39">
                <w:rPr>
                  <w:rStyle w:val="Hypertextovodkaz"/>
                  <w:rFonts w:asciiTheme="minorHAnsi" w:hAnsiTheme="minorHAnsi" w:cstheme="minorHAnsi"/>
                  <w:sz w:val="22"/>
                  <w:szCs w:val="22"/>
                </w:rPr>
                <w:t>vlasta.volak@techmania.cz</w:t>
              </w:r>
            </w:hyperlink>
          </w:p>
          <w:p w:rsidR="00543D7F" w:rsidRPr="00723C39" w:rsidRDefault="00543D7F" w:rsidP="00543D7F">
            <w:pPr>
              <w:spacing w:after="0" w:line="240" w:lineRule="auto"/>
              <w:rPr>
                <w:rFonts w:eastAsia="Times New Roman" w:cstheme="minorHAnsi"/>
                <w:bCs/>
                <w:lang w:eastAsia="cs-CZ"/>
              </w:rPr>
            </w:pPr>
          </w:p>
          <w:p w:rsidR="00543D7F" w:rsidRPr="00723C39" w:rsidRDefault="00BB6F66" w:rsidP="00543D7F">
            <w:pPr>
              <w:spacing w:after="0" w:line="240" w:lineRule="auto"/>
              <w:rPr>
                <w:rFonts w:eastAsia="Times New Roman" w:cstheme="minorHAnsi"/>
                <w:b/>
                <w:bCs/>
                <w:lang w:eastAsia="cs-CZ"/>
              </w:rPr>
            </w:pPr>
            <w:r w:rsidRPr="00723C39">
              <w:rPr>
                <w:rFonts w:eastAsia="Times New Roman" w:cstheme="minorHAnsi"/>
                <w:b/>
                <w:bCs/>
                <w:lang w:eastAsia="cs-CZ"/>
              </w:rPr>
              <w:t xml:space="preserve">       Středisko volného času RADOVÁNEK, Pallova 52/19, Plzeň</w:t>
            </w:r>
          </w:p>
          <w:p w:rsidR="00543D7F" w:rsidRPr="00723C39" w:rsidRDefault="00543D7F" w:rsidP="00543D7F">
            <w:pPr>
              <w:spacing w:after="0" w:line="240" w:lineRule="auto"/>
              <w:rPr>
                <w:rFonts w:eastAsia="Times New Roman" w:cstheme="minorHAnsi"/>
                <w:bCs/>
                <w:lang w:eastAsia="cs-CZ"/>
              </w:rPr>
            </w:pPr>
            <w:r w:rsidRPr="00723C39">
              <w:rPr>
                <w:rFonts w:eastAsia="Times New Roman" w:cstheme="minorHAnsi"/>
                <w:bCs/>
                <w:lang w:eastAsia="cs-CZ"/>
              </w:rPr>
              <w:t>Bc. Eva Tischlerová</w:t>
            </w:r>
          </w:p>
          <w:p w:rsidR="00BB6F66" w:rsidRPr="00723C39" w:rsidRDefault="00BB6F66" w:rsidP="00543D7F">
            <w:pPr>
              <w:spacing w:after="0" w:line="240" w:lineRule="auto"/>
              <w:rPr>
                <w:rFonts w:eastAsia="Times New Roman" w:cstheme="minorHAnsi"/>
                <w:bCs/>
                <w:lang w:eastAsia="cs-CZ"/>
              </w:rPr>
            </w:pPr>
            <w:r w:rsidRPr="00723C39">
              <w:rPr>
                <w:rFonts w:eastAsia="Times New Roman" w:cstheme="minorHAnsi"/>
                <w:bCs/>
                <w:lang w:eastAsia="cs-CZ"/>
              </w:rPr>
              <w:t>Ředitelka</w:t>
            </w:r>
          </w:p>
          <w:p w:rsidR="00BB6F66" w:rsidRPr="00723C39" w:rsidRDefault="00BB6F66" w:rsidP="00543D7F">
            <w:pPr>
              <w:spacing w:after="0" w:line="240" w:lineRule="auto"/>
              <w:rPr>
                <w:rFonts w:eastAsia="Times New Roman" w:cstheme="minorHAnsi"/>
                <w:bCs/>
                <w:lang w:eastAsia="cs-CZ"/>
              </w:rPr>
            </w:pPr>
            <w:r w:rsidRPr="00723C39">
              <w:rPr>
                <w:rFonts w:eastAsia="Times New Roman" w:cstheme="minorHAnsi"/>
                <w:bCs/>
                <w:lang w:eastAsia="cs-CZ"/>
              </w:rPr>
              <w:t xml:space="preserve">E-mail: </w:t>
            </w:r>
            <w:hyperlink r:id="rId6" w:history="1">
              <w:r w:rsidRPr="00723C39">
                <w:rPr>
                  <w:rStyle w:val="Hypertextovodkaz"/>
                  <w:rFonts w:eastAsia="Times New Roman" w:cstheme="minorHAnsi"/>
                  <w:bCs/>
                  <w:lang w:eastAsia="cs-CZ"/>
                </w:rPr>
                <w:t>tischlerova@radovánek.cz</w:t>
              </w:r>
            </w:hyperlink>
            <w:r w:rsidRPr="00723C39">
              <w:rPr>
                <w:rFonts w:eastAsia="Times New Roman" w:cstheme="minorHAnsi"/>
                <w:bCs/>
                <w:lang w:eastAsia="cs-CZ"/>
              </w:rPr>
              <w:t>, +420 737 215 121</w:t>
            </w:r>
          </w:p>
        </w:tc>
        <w:tc>
          <w:tcPr>
            <w:tcW w:w="2413" w:type="dxa"/>
            <w:shd w:val="clear" w:color="auto" w:fill="auto"/>
            <w:vAlign w:val="center"/>
            <w:hideMark/>
          </w:tcPr>
          <w:p w:rsidR="00543D7F" w:rsidRPr="00723C39" w:rsidRDefault="00543D7F" w:rsidP="00543D7F">
            <w:pPr>
              <w:spacing w:after="0" w:line="240" w:lineRule="auto"/>
              <w:rPr>
                <w:rFonts w:eastAsia="Times New Roman" w:cstheme="minorHAnsi"/>
                <w:color w:val="000000"/>
                <w:lang w:eastAsia="cs-CZ"/>
              </w:rPr>
            </w:pPr>
            <w:r w:rsidRPr="00723C39">
              <w:rPr>
                <w:rFonts w:eastAsia="Times New Roman" w:cstheme="minorHAnsi"/>
                <w:color w:val="000000"/>
                <w:lang w:eastAsia="cs-CZ"/>
              </w:rPr>
              <w:t> </w:t>
            </w:r>
          </w:p>
          <w:p w:rsidR="00BB6F66" w:rsidRPr="00723C39" w:rsidRDefault="00BB6F66" w:rsidP="00543D7F">
            <w:pPr>
              <w:spacing w:after="0" w:line="240" w:lineRule="auto"/>
              <w:rPr>
                <w:rFonts w:eastAsia="Times New Roman" w:cstheme="minorHAnsi"/>
                <w:color w:val="000000"/>
                <w:lang w:eastAsia="cs-CZ"/>
              </w:rPr>
            </w:pPr>
          </w:p>
          <w:p w:rsidR="00BB6F66" w:rsidRPr="00723C39" w:rsidRDefault="00BB6F66" w:rsidP="00543D7F">
            <w:pPr>
              <w:spacing w:after="0" w:line="240" w:lineRule="auto"/>
              <w:rPr>
                <w:rFonts w:eastAsia="Times New Roman" w:cstheme="minorHAnsi"/>
                <w:color w:val="000000"/>
                <w:lang w:eastAsia="cs-CZ"/>
              </w:rPr>
            </w:pPr>
          </w:p>
        </w:tc>
      </w:tr>
    </w:tbl>
    <w:p w:rsidR="00543D7F" w:rsidRPr="00723C39" w:rsidRDefault="00543D7F">
      <w:pPr>
        <w:rPr>
          <w:rFonts w:cstheme="minorHAnsi"/>
        </w:rPr>
      </w:pPr>
      <w:bookmarkStart w:id="0" w:name="_GoBack"/>
      <w:bookmarkEnd w:id="0"/>
    </w:p>
    <w:sectPr w:rsidR="00543D7F" w:rsidRPr="00723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D1"/>
    <w:rsid w:val="001235D1"/>
    <w:rsid w:val="004E57BF"/>
    <w:rsid w:val="00543D7F"/>
    <w:rsid w:val="0056395B"/>
    <w:rsid w:val="00723C39"/>
    <w:rsid w:val="00B03756"/>
    <w:rsid w:val="00BB6F66"/>
    <w:rsid w:val="00D919CB"/>
    <w:rsid w:val="00E10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904B0-9D36-48F1-9E2D-9BE2A9BC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35D1"/>
    <w:pPr>
      <w:spacing w:line="256" w:lineRule="auto"/>
    </w:pPr>
  </w:style>
  <w:style w:type="paragraph" w:styleId="Nadpis2">
    <w:name w:val="heading 2"/>
    <w:basedOn w:val="Normln"/>
    <w:next w:val="Normln"/>
    <w:link w:val="Nadpis2Char"/>
    <w:uiPriority w:val="9"/>
    <w:semiHidden/>
    <w:unhideWhenUsed/>
    <w:qFormat/>
    <w:rsid w:val="001235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543D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235D1"/>
    <w:rPr>
      <w:color w:val="0563C1" w:themeColor="hyperlink"/>
      <w:u w:val="single"/>
    </w:rPr>
  </w:style>
  <w:style w:type="character" w:customStyle="1" w:styleId="PerexChar">
    <w:name w:val="Perex Char"/>
    <w:basedOn w:val="Standardnpsmoodstavce"/>
    <w:link w:val="Perex"/>
    <w:locked/>
    <w:rsid w:val="001235D1"/>
    <w:rPr>
      <w:rFonts w:ascii="Arial" w:eastAsiaTheme="majorEastAsia" w:hAnsi="Arial" w:cs="Arial"/>
      <w:i/>
      <w:color w:val="1C1C1B"/>
      <w:sz w:val="26"/>
      <w:szCs w:val="30"/>
    </w:rPr>
  </w:style>
  <w:style w:type="paragraph" w:customStyle="1" w:styleId="Perex">
    <w:name w:val="Perex"/>
    <w:basedOn w:val="Nadpis2"/>
    <w:link w:val="PerexChar"/>
    <w:qFormat/>
    <w:rsid w:val="001235D1"/>
    <w:rPr>
      <w:rFonts w:ascii="Arial" w:hAnsi="Arial" w:cs="Arial"/>
      <w:i/>
      <w:color w:val="1C1C1B"/>
      <w:szCs w:val="30"/>
    </w:rPr>
  </w:style>
  <w:style w:type="character" w:customStyle="1" w:styleId="TextzpravaChar">
    <w:name w:val="Text_zprava Char"/>
    <w:basedOn w:val="Standardnpsmoodstavce"/>
    <w:link w:val="Textzprava"/>
    <w:locked/>
    <w:rsid w:val="001235D1"/>
    <w:rPr>
      <w:rFonts w:ascii="Arial" w:hAnsi="Arial" w:cs="Arial"/>
      <w:color w:val="1C1C1B"/>
      <w:sz w:val="20"/>
    </w:rPr>
  </w:style>
  <w:style w:type="paragraph" w:customStyle="1" w:styleId="Textzprava">
    <w:name w:val="Text_zprava"/>
    <w:basedOn w:val="Normln"/>
    <w:link w:val="TextzpravaChar"/>
    <w:qFormat/>
    <w:rsid w:val="001235D1"/>
    <w:pPr>
      <w:spacing w:before="240" w:line="249" w:lineRule="auto"/>
    </w:pPr>
    <w:rPr>
      <w:rFonts w:ascii="Arial" w:hAnsi="Arial" w:cs="Arial"/>
      <w:color w:val="1C1C1B"/>
      <w:sz w:val="20"/>
    </w:rPr>
  </w:style>
  <w:style w:type="paragraph" w:customStyle="1" w:styleId="podcarou">
    <w:name w:val="pod_carou"/>
    <w:basedOn w:val="Normln"/>
    <w:qFormat/>
    <w:rsid w:val="001235D1"/>
    <w:pPr>
      <w:pBdr>
        <w:top w:val="single" w:sz="4" w:space="9" w:color="505050"/>
      </w:pBdr>
      <w:spacing w:after="0" w:line="240" w:lineRule="atLeast"/>
    </w:pPr>
    <w:rPr>
      <w:rFonts w:ascii="Arial" w:eastAsia="Times New Roman" w:hAnsi="Arial" w:cs="Times New Roman"/>
      <w:i/>
      <w:color w:val="505050"/>
      <w:sz w:val="18"/>
      <w:szCs w:val="24"/>
      <w:lang w:eastAsia="cs-CZ"/>
    </w:rPr>
  </w:style>
  <w:style w:type="character" w:customStyle="1" w:styleId="Nadpis2Char">
    <w:name w:val="Nadpis 2 Char"/>
    <w:basedOn w:val="Standardnpsmoodstavce"/>
    <w:link w:val="Nadpis2"/>
    <w:uiPriority w:val="9"/>
    <w:semiHidden/>
    <w:rsid w:val="001235D1"/>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D919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19CB"/>
    <w:rPr>
      <w:rFonts w:ascii="Segoe UI" w:hAnsi="Segoe UI" w:cs="Segoe UI"/>
      <w:sz w:val="18"/>
      <w:szCs w:val="18"/>
    </w:rPr>
  </w:style>
  <w:style w:type="paragraph" w:styleId="Normlnweb">
    <w:name w:val="Normal (Web)"/>
    <w:basedOn w:val="Normln"/>
    <w:uiPriority w:val="99"/>
    <w:semiHidden/>
    <w:unhideWhenUsed/>
    <w:rsid w:val="00D919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543D7F"/>
    <w:rPr>
      <w:rFonts w:asciiTheme="majorHAnsi" w:eastAsiaTheme="majorEastAsia" w:hAnsiTheme="majorHAnsi" w:cstheme="majorBidi"/>
      <w:i/>
      <w:iCs/>
      <w:color w:val="2E74B5" w:themeColor="accent1" w:themeShade="BF"/>
    </w:rPr>
  </w:style>
  <w:style w:type="paragraph" w:customStyle="1" w:styleId="special2">
    <w:name w:val="special2"/>
    <w:basedOn w:val="Normln"/>
    <w:rsid w:val="00543D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43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87988">
      <w:bodyDiv w:val="1"/>
      <w:marLeft w:val="0"/>
      <w:marRight w:val="0"/>
      <w:marTop w:val="0"/>
      <w:marBottom w:val="0"/>
      <w:divBdr>
        <w:top w:val="none" w:sz="0" w:space="0" w:color="auto"/>
        <w:left w:val="none" w:sz="0" w:space="0" w:color="auto"/>
        <w:bottom w:val="none" w:sz="0" w:space="0" w:color="auto"/>
        <w:right w:val="none" w:sz="0" w:space="0" w:color="auto"/>
      </w:divBdr>
    </w:div>
    <w:div w:id="1103960094">
      <w:bodyDiv w:val="1"/>
      <w:marLeft w:val="0"/>
      <w:marRight w:val="0"/>
      <w:marTop w:val="0"/>
      <w:marBottom w:val="0"/>
      <w:divBdr>
        <w:top w:val="none" w:sz="0" w:space="0" w:color="auto"/>
        <w:left w:val="none" w:sz="0" w:space="0" w:color="auto"/>
        <w:bottom w:val="none" w:sz="0" w:space="0" w:color="auto"/>
        <w:right w:val="none" w:sz="0" w:space="0" w:color="auto"/>
      </w:divBdr>
      <w:divsChild>
        <w:div w:id="911083005">
          <w:marLeft w:val="0"/>
          <w:marRight w:val="0"/>
          <w:marTop w:val="0"/>
          <w:marBottom w:val="0"/>
          <w:divBdr>
            <w:top w:val="none" w:sz="0" w:space="0" w:color="auto"/>
            <w:left w:val="none" w:sz="0" w:space="0" w:color="auto"/>
            <w:bottom w:val="none" w:sz="0" w:space="0" w:color="auto"/>
            <w:right w:val="none" w:sz="0" w:space="0" w:color="auto"/>
          </w:divBdr>
          <w:divsChild>
            <w:div w:id="578751981">
              <w:marLeft w:val="0"/>
              <w:marRight w:val="0"/>
              <w:marTop w:val="0"/>
              <w:marBottom w:val="0"/>
              <w:divBdr>
                <w:top w:val="none" w:sz="0" w:space="0" w:color="auto"/>
                <w:left w:val="none" w:sz="0" w:space="0" w:color="auto"/>
                <w:bottom w:val="none" w:sz="0" w:space="0" w:color="auto"/>
                <w:right w:val="none" w:sz="0" w:space="0" w:color="auto"/>
              </w:divBdr>
              <w:divsChild>
                <w:div w:id="625432009">
                  <w:marLeft w:val="0"/>
                  <w:marRight w:val="0"/>
                  <w:marTop w:val="0"/>
                  <w:marBottom w:val="0"/>
                  <w:divBdr>
                    <w:top w:val="none" w:sz="0" w:space="0" w:color="auto"/>
                    <w:left w:val="none" w:sz="0" w:space="0" w:color="auto"/>
                    <w:bottom w:val="none" w:sz="0" w:space="0" w:color="auto"/>
                    <w:right w:val="none" w:sz="0" w:space="0" w:color="auto"/>
                  </w:divBdr>
                  <w:divsChild>
                    <w:div w:id="1134106933">
                      <w:marLeft w:val="0"/>
                      <w:marRight w:val="0"/>
                      <w:marTop w:val="0"/>
                      <w:marBottom w:val="0"/>
                      <w:divBdr>
                        <w:top w:val="none" w:sz="0" w:space="0" w:color="auto"/>
                        <w:left w:val="none" w:sz="0" w:space="0" w:color="auto"/>
                        <w:bottom w:val="none" w:sz="0" w:space="0" w:color="auto"/>
                        <w:right w:val="none" w:sz="0" w:space="0" w:color="auto"/>
                      </w:divBdr>
                      <w:divsChild>
                        <w:div w:id="818692479">
                          <w:marLeft w:val="0"/>
                          <w:marRight w:val="0"/>
                          <w:marTop w:val="0"/>
                          <w:marBottom w:val="0"/>
                          <w:divBdr>
                            <w:top w:val="none" w:sz="0" w:space="0" w:color="auto"/>
                            <w:left w:val="none" w:sz="0" w:space="0" w:color="auto"/>
                            <w:bottom w:val="none" w:sz="0" w:space="0" w:color="auto"/>
                            <w:right w:val="none" w:sz="0" w:space="0" w:color="auto"/>
                          </w:divBdr>
                          <w:divsChild>
                            <w:div w:id="1345593471">
                              <w:marLeft w:val="0"/>
                              <w:marRight w:val="0"/>
                              <w:marTop w:val="0"/>
                              <w:marBottom w:val="225"/>
                              <w:divBdr>
                                <w:top w:val="none" w:sz="0" w:space="0" w:color="auto"/>
                                <w:left w:val="none" w:sz="0" w:space="0" w:color="auto"/>
                                <w:bottom w:val="none" w:sz="0" w:space="0" w:color="auto"/>
                                <w:right w:val="none" w:sz="0" w:space="0" w:color="auto"/>
                              </w:divBdr>
                              <w:divsChild>
                                <w:div w:id="83917461">
                                  <w:marLeft w:val="0"/>
                                  <w:marRight w:val="0"/>
                                  <w:marTop w:val="0"/>
                                  <w:marBottom w:val="0"/>
                                  <w:divBdr>
                                    <w:top w:val="none" w:sz="0" w:space="0" w:color="auto"/>
                                    <w:left w:val="none" w:sz="0" w:space="0" w:color="auto"/>
                                    <w:bottom w:val="none" w:sz="0" w:space="0" w:color="auto"/>
                                    <w:right w:val="none" w:sz="0" w:space="0" w:color="auto"/>
                                  </w:divBdr>
                                  <w:divsChild>
                                    <w:div w:id="1545100601">
                                      <w:marLeft w:val="0"/>
                                      <w:marRight w:val="0"/>
                                      <w:marTop w:val="0"/>
                                      <w:marBottom w:val="225"/>
                                      <w:divBdr>
                                        <w:top w:val="none" w:sz="0" w:space="0" w:color="auto"/>
                                        <w:left w:val="none" w:sz="0" w:space="0" w:color="auto"/>
                                        <w:bottom w:val="none" w:sz="0" w:space="0" w:color="auto"/>
                                        <w:right w:val="none" w:sz="0" w:space="0" w:color="auto"/>
                                      </w:divBdr>
                                      <w:divsChild>
                                        <w:div w:id="591859161">
                                          <w:marLeft w:val="0"/>
                                          <w:marRight w:val="0"/>
                                          <w:marTop w:val="0"/>
                                          <w:marBottom w:val="0"/>
                                          <w:divBdr>
                                            <w:top w:val="none" w:sz="0" w:space="0" w:color="auto"/>
                                            <w:left w:val="none" w:sz="0" w:space="0" w:color="auto"/>
                                            <w:bottom w:val="none" w:sz="0" w:space="0" w:color="auto"/>
                                            <w:right w:val="none" w:sz="0" w:space="0" w:color="auto"/>
                                          </w:divBdr>
                                          <w:divsChild>
                                            <w:div w:id="16513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5298293">
      <w:bodyDiv w:val="1"/>
      <w:marLeft w:val="0"/>
      <w:marRight w:val="0"/>
      <w:marTop w:val="0"/>
      <w:marBottom w:val="0"/>
      <w:divBdr>
        <w:top w:val="none" w:sz="0" w:space="0" w:color="auto"/>
        <w:left w:val="none" w:sz="0" w:space="0" w:color="auto"/>
        <w:bottom w:val="none" w:sz="0" w:space="0" w:color="auto"/>
        <w:right w:val="none" w:sz="0" w:space="0" w:color="auto"/>
      </w:divBdr>
      <w:divsChild>
        <w:div w:id="502358893">
          <w:marLeft w:val="0"/>
          <w:marRight w:val="0"/>
          <w:marTop w:val="0"/>
          <w:marBottom w:val="0"/>
          <w:divBdr>
            <w:top w:val="none" w:sz="0" w:space="0" w:color="auto"/>
            <w:left w:val="none" w:sz="0" w:space="0" w:color="auto"/>
            <w:bottom w:val="none" w:sz="0" w:space="0" w:color="auto"/>
            <w:right w:val="none" w:sz="0" w:space="0" w:color="auto"/>
          </w:divBdr>
          <w:divsChild>
            <w:div w:id="398289695">
              <w:marLeft w:val="0"/>
              <w:marRight w:val="0"/>
              <w:marTop w:val="0"/>
              <w:marBottom w:val="0"/>
              <w:divBdr>
                <w:top w:val="none" w:sz="0" w:space="0" w:color="auto"/>
                <w:left w:val="none" w:sz="0" w:space="0" w:color="auto"/>
                <w:bottom w:val="none" w:sz="0" w:space="0" w:color="auto"/>
                <w:right w:val="none" w:sz="0" w:space="0" w:color="auto"/>
              </w:divBdr>
              <w:divsChild>
                <w:div w:id="1673877844">
                  <w:marLeft w:val="0"/>
                  <w:marRight w:val="0"/>
                  <w:marTop w:val="0"/>
                  <w:marBottom w:val="0"/>
                  <w:divBdr>
                    <w:top w:val="none" w:sz="0" w:space="0" w:color="auto"/>
                    <w:left w:val="none" w:sz="0" w:space="0" w:color="auto"/>
                    <w:bottom w:val="none" w:sz="0" w:space="0" w:color="auto"/>
                    <w:right w:val="none" w:sz="0" w:space="0" w:color="auto"/>
                  </w:divBdr>
                  <w:divsChild>
                    <w:div w:id="400061280">
                      <w:marLeft w:val="0"/>
                      <w:marRight w:val="0"/>
                      <w:marTop w:val="0"/>
                      <w:marBottom w:val="0"/>
                      <w:divBdr>
                        <w:top w:val="none" w:sz="0" w:space="0" w:color="auto"/>
                        <w:left w:val="none" w:sz="0" w:space="0" w:color="auto"/>
                        <w:bottom w:val="none" w:sz="0" w:space="0" w:color="auto"/>
                        <w:right w:val="none" w:sz="0" w:space="0" w:color="auto"/>
                      </w:divBdr>
                      <w:divsChild>
                        <w:div w:id="327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8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schlerova@radov&#225;nek.cz" TargetMode="External"/><Relationship Id="rId5" Type="http://schemas.openxmlformats.org/officeDocument/2006/relationships/hyperlink" Target="mailto:vlasta.volak@techmania.cz" TargetMode="External"/><Relationship Id="rId4" Type="http://schemas.openxmlformats.org/officeDocument/2006/relationships/hyperlink" Target="http://www.nadaceunipetro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1258</Words>
  <Characters>7428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4</cp:revision>
  <cp:lastPrinted>2019-04-15T13:07:00Z</cp:lastPrinted>
  <dcterms:created xsi:type="dcterms:W3CDTF">2019-04-15T15:43:00Z</dcterms:created>
  <dcterms:modified xsi:type="dcterms:W3CDTF">2019-04-15T18:47:00Z</dcterms:modified>
</cp:coreProperties>
</file>