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61" w:rsidRDefault="00BD4D61" w:rsidP="00B6056C">
      <w:pPr>
        <w:rPr>
          <w:b/>
          <w:sz w:val="32"/>
          <w:szCs w:val="32"/>
        </w:rPr>
      </w:pPr>
    </w:p>
    <w:p w:rsidR="00BD4D61" w:rsidRPr="00642D7E" w:rsidRDefault="00BD4D61" w:rsidP="00CB030B">
      <w:pPr>
        <w:jc w:val="center"/>
        <w:rPr>
          <w:b/>
          <w:sz w:val="32"/>
          <w:szCs w:val="32"/>
        </w:rPr>
      </w:pPr>
      <w:r w:rsidRPr="00F13BEE">
        <w:rPr>
          <w:b/>
          <w:sz w:val="32"/>
          <w:szCs w:val="32"/>
        </w:rPr>
        <w:t>Smlouva o dodávkách – Nákup odborné literatury a zajištění přístupu do databází, dílčí plnění A 1 – A 9 a B 1 – B 2</w:t>
      </w:r>
    </w:p>
    <w:p w:rsidR="00BD4D61" w:rsidRDefault="00BD4D61" w:rsidP="00B6056C">
      <w:pPr>
        <w:rPr>
          <w:b/>
        </w:rPr>
      </w:pPr>
    </w:p>
    <w:p w:rsidR="00BD4D61" w:rsidRDefault="00BD4D61" w:rsidP="005970E1">
      <w:pPr>
        <w:jc w:val="center"/>
        <w:rPr>
          <w:b/>
        </w:rPr>
      </w:pPr>
    </w:p>
    <w:p w:rsidR="00BD4D61" w:rsidRDefault="00BD4D61" w:rsidP="001F7D2F">
      <w:pPr>
        <w:jc w:val="center"/>
        <w:outlineLvl w:val="0"/>
        <w:rPr>
          <w:b/>
        </w:rPr>
      </w:pPr>
      <w:r>
        <w:rPr>
          <w:b/>
        </w:rPr>
        <w:t>I.</w:t>
      </w:r>
    </w:p>
    <w:p w:rsidR="00BD4D61" w:rsidRDefault="00BD4D61" w:rsidP="001F7D2F">
      <w:pPr>
        <w:jc w:val="center"/>
        <w:outlineLvl w:val="0"/>
        <w:rPr>
          <w:b/>
        </w:rPr>
      </w:pPr>
      <w:r>
        <w:rPr>
          <w:b/>
        </w:rPr>
        <w:t>Smluvní strany</w:t>
      </w:r>
    </w:p>
    <w:p w:rsidR="00BD4D61" w:rsidRDefault="00BD4D61">
      <w:pPr>
        <w:rPr>
          <w:b/>
        </w:rPr>
      </w:pPr>
    </w:p>
    <w:p w:rsidR="00BD4D61" w:rsidRPr="00F52AB3" w:rsidRDefault="00BD4D61" w:rsidP="001F7D2F">
      <w:pPr>
        <w:spacing w:line="360" w:lineRule="auto"/>
        <w:outlineLvl w:val="0"/>
        <w:rPr>
          <w:b/>
          <w:bCs/>
        </w:rPr>
      </w:pPr>
      <w:r w:rsidRPr="00F52AB3">
        <w:rPr>
          <w:b/>
          <w:bCs/>
        </w:rPr>
        <w:t>Univerzita Karlova v</w:t>
      </w:r>
      <w:r>
        <w:rPr>
          <w:b/>
          <w:bCs/>
        </w:rPr>
        <w:t> </w:t>
      </w:r>
      <w:r w:rsidRPr="00F52AB3">
        <w:rPr>
          <w:b/>
          <w:bCs/>
        </w:rPr>
        <w:t>Praze</w:t>
      </w:r>
      <w:r>
        <w:rPr>
          <w:b/>
          <w:bCs/>
        </w:rPr>
        <w:t xml:space="preserve">, </w:t>
      </w:r>
      <w:r w:rsidRPr="00F52AB3">
        <w:rPr>
          <w:b/>
          <w:bCs/>
        </w:rPr>
        <w:t>Lékařská fakulta v Plzni</w:t>
      </w:r>
    </w:p>
    <w:p w:rsidR="00BD4D61" w:rsidRPr="00F52AB3" w:rsidRDefault="00BD4D61" w:rsidP="009328EF">
      <w:pPr>
        <w:pStyle w:val="NormalWeb"/>
        <w:spacing w:before="0" w:beforeAutospacing="0" w:after="0" w:afterAutospacing="0" w:line="360" w:lineRule="auto"/>
        <w:rPr>
          <w:bCs/>
        </w:rPr>
      </w:pPr>
      <w:r>
        <w:rPr>
          <w:bCs/>
        </w:rPr>
        <w:t xml:space="preserve">se sídlem: </w:t>
      </w:r>
      <w:r w:rsidRPr="00F52AB3">
        <w:rPr>
          <w:bCs/>
        </w:rPr>
        <w:t>Husova 3</w:t>
      </w:r>
      <w:r>
        <w:rPr>
          <w:bCs/>
        </w:rPr>
        <w:t xml:space="preserve">, </w:t>
      </w:r>
      <w:r w:rsidRPr="00F52AB3">
        <w:rPr>
          <w:bCs/>
        </w:rPr>
        <w:t xml:space="preserve">306 05 Plzeň </w:t>
      </w:r>
    </w:p>
    <w:p w:rsidR="00BD4D61" w:rsidRPr="00F52AB3" w:rsidRDefault="00BD4D61" w:rsidP="00122465">
      <w:pPr>
        <w:spacing w:line="360" w:lineRule="auto"/>
      </w:pPr>
      <w:r>
        <w:t>jednající</w:t>
      </w:r>
      <w:r w:rsidRPr="00F52AB3">
        <w:t xml:space="preserve"> děkanem </w:t>
      </w:r>
      <w:r>
        <w:t>d</w:t>
      </w:r>
      <w:r w:rsidRPr="00F52AB3">
        <w:t>oc. MUDr. Borisem Kreuzbergem, CSc.</w:t>
      </w:r>
    </w:p>
    <w:p w:rsidR="00BD4D61" w:rsidRDefault="00BD4D61" w:rsidP="001F7D2F">
      <w:pPr>
        <w:spacing w:line="360" w:lineRule="auto"/>
        <w:outlineLvl w:val="0"/>
        <w:rPr>
          <w:i/>
          <w:iCs/>
        </w:rPr>
      </w:pPr>
      <w:r w:rsidRPr="009B6114">
        <w:t xml:space="preserve">IČ </w:t>
      </w:r>
      <w:r w:rsidRPr="009B6114">
        <w:rPr>
          <w:bCs/>
        </w:rPr>
        <w:t>: 00216208</w:t>
      </w:r>
    </w:p>
    <w:p w:rsidR="00BD4D61" w:rsidRDefault="00BD4D61" w:rsidP="001F7D2F">
      <w:pPr>
        <w:spacing w:line="360" w:lineRule="auto"/>
        <w:outlineLvl w:val="0"/>
      </w:pPr>
      <w:r w:rsidRPr="00F52AB3">
        <w:t>DIČ: CZ00216208</w:t>
      </w:r>
    </w:p>
    <w:p w:rsidR="00BD4D61" w:rsidRDefault="00BD4D61" w:rsidP="00122465">
      <w:pPr>
        <w:spacing w:line="360" w:lineRule="auto"/>
      </w:pPr>
      <w:r>
        <w:t>Bankoví spojení:……………………………………………</w:t>
      </w:r>
    </w:p>
    <w:p w:rsidR="00BD4D61" w:rsidRPr="00B6056C" w:rsidRDefault="00BD4D61" w:rsidP="00122465">
      <w:pPr>
        <w:spacing w:line="360" w:lineRule="auto"/>
        <w:rPr>
          <w:i/>
          <w:iCs/>
        </w:rPr>
      </w:pPr>
      <w:r>
        <w:t>Číslo účtu:………………………………………………….</w:t>
      </w:r>
      <w:r w:rsidRPr="00F52AB3">
        <w:t xml:space="preserve"> </w:t>
      </w:r>
    </w:p>
    <w:p w:rsidR="00BD4D61" w:rsidRPr="00F52AB3" w:rsidRDefault="00BD4D61" w:rsidP="00122465">
      <w:pPr>
        <w:spacing w:line="360" w:lineRule="auto"/>
        <w:rPr>
          <w:b/>
          <w:bCs/>
        </w:rPr>
      </w:pPr>
    </w:p>
    <w:p w:rsidR="00BD4D61" w:rsidRDefault="00BD4D61" w:rsidP="00122465">
      <w:pPr>
        <w:spacing w:line="360" w:lineRule="auto"/>
      </w:pPr>
      <w:r>
        <w:t>(dále jen „</w:t>
      </w:r>
      <w:r w:rsidRPr="00642D7E">
        <w:rPr>
          <w:b/>
        </w:rPr>
        <w:t>objednatel</w:t>
      </w:r>
      <w:r>
        <w:t>“, nebo též „</w:t>
      </w:r>
      <w:r w:rsidRPr="00642D7E">
        <w:rPr>
          <w:b/>
        </w:rPr>
        <w:t>zadavate</w:t>
      </w:r>
      <w:r>
        <w:t>l“)</w:t>
      </w:r>
    </w:p>
    <w:p w:rsidR="00BD4D61" w:rsidRDefault="00BD4D61"/>
    <w:p w:rsidR="00BD4D61" w:rsidRDefault="00BD4D61"/>
    <w:p w:rsidR="00BD4D61" w:rsidRDefault="00BD4D61"/>
    <w:p w:rsidR="00BD4D61" w:rsidRDefault="00BD4D61"/>
    <w:p w:rsidR="00BD4D61" w:rsidRDefault="00BD4D61">
      <w:pPr>
        <w:rPr>
          <w:b/>
        </w:rPr>
      </w:pPr>
      <w:r>
        <w:rPr>
          <w:b/>
        </w:rPr>
        <w:t>a</w:t>
      </w:r>
    </w:p>
    <w:p w:rsidR="00BD4D61" w:rsidRDefault="00BD4D61">
      <w:pPr>
        <w:rPr>
          <w:b/>
        </w:rPr>
      </w:pPr>
    </w:p>
    <w:p w:rsidR="00BD4D61" w:rsidRDefault="00BD4D61">
      <w:pPr>
        <w:rPr>
          <w:b/>
        </w:rPr>
      </w:pPr>
      <w:r w:rsidRPr="00F52AB3">
        <w:rPr>
          <w:b/>
        </w:rPr>
        <w:t>……………………………………</w:t>
      </w:r>
      <w:r>
        <w:rPr>
          <w:b/>
        </w:rPr>
        <w:t>…………………………</w:t>
      </w:r>
    </w:p>
    <w:p w:rsidR="00BD4D61" w:rsidRDefault="00BD4D61">
      <w:pPr>
        <w:rPr>
          <w:b/>
        </w:rPr>
      </w:pPr>
    </w:p>
    <w:p w:rsidR="00BD4D61" w:rsidRDefault="00BD4D61">
      <w:r>
        <w:t>se sídlem: ……………………………………………………</w:t>
      </w:r>
    </w:p>
    <w:p w:rsidR="00BD4D61" w:rsidRDefault="00BD4D61"/>
    <w:p w:rsidR="00BD4D61" w:rsidRDefault="00BD4D61">
      <w:r>
        <w:t>zastoupená/ jednající: ……………………………………….</w:t>
      </w:r>
    </w:p>
    <w:p w:rsidR="00BD4D61" w:rsidRDefault="00BD4D61"/>
    <w:p w:rsidR="00BD4D61" w:rsidRDefault="00BD4D61" w:rsidP="001F7D2F">
      <w:pPr>
        <w:outlineLvl w:val="0"/>
      </w:pPr>
      <w:r>
        <w:t>IČ: …………………………………………………………..</w:t>
      </w:r>
    </w:p>
    <w:p w:rsidR="00BD4D61" w:rsidRDefault="00BD4D61"/>
    <w:p w:rsidR="00BD4D61" w:rsidRDefault="00BD4D61" w:rsidP="001F7D2F">
      <w:pPr>
        <w:outlineLvl w:val="0"/>
      </w:pPr>
      <w:r>
        <w:t>DIČ: ………………………………………………………...</w:t>
      </w:r>
    </w:p>
    <w:p w:rsidR="00BD4D61" w:rsidRDefault="00BD4D61"/>
    <w:p w:rsidR="00BD4D61" w:rsidRDefault="00BD4D61" w:rsidP="001F7D2F">
      <w:pPr>
        <w:outlineLvl w:val="0"/>
      </w:pPr>
      <w:r>
        <w:t>Bankovní spojení: …………………………………………..</w:t>
      </w:r>
    </w:p>
    <w:p w:rsidR="00BD4D61" w:rsidRDefault="00BD4D61"/>
    <w:p w:rsidR="00BD4D61" w:rsidRDefault="00BD4D61" w:rsidP="001F7D2F">
      <w:pPr>
        <w:outlineLvl w:val="0"/>
      </w:pPr>
      <w:r>
        <w:t>Číslo účtu: …………………………………………………..</w:t>
      </w:r>
    </w:p>
    <w:p w:rsidR="00BD4D61" w:rsidRDefault="00BD4D61"/>
    <w:p w:rsidR="00BD4D61" w:rsidRDefault="00BD4D61">
      <w:r>
        <w:t>(dále jen „</w:t>
      </w:r>
      <w:r>
        <w:rPr>
          <w:b/>
        </w:rPr>
        <w:t>zhotovitel</w:t>
      </w:r>
      <w:r>
        <w:t>“, nebo též „</w:t>
      </w:r>
      <w:r w:rsidRPr="00FD1879">
        <w:rPr>
          <w:b/>
        </w:rPr>
        <w:t>dodavatel</w:t>
      </w:r>
      <w:r>
        <w:t>“)</w:t>
      </w:r>
    </w:p>
    <w:p w:rsidR="00BD4D61" w:rsidRDefault="00BD4D61" w:rsidP="00B6056C">
      <w:pPr>
        <w:rPr>
          <w:b/>
        </w:rPr>
      </w:pPr>
    </w:p>
    <w:p w:rsidR="00BD4D61" w:rsidRDefault="00BD4D61" w:rsidP="00FD1879">
      <w:pPr>
        <w:jc w:val="left"/>
      </w:pPr>
    </w:p>
    <w:p w:rsidR="00BD4D61" w:rsidRPr="00FD1879" w:rsidRDefault="00BD4D61" w:rsidP="00FD1879">
      <w:pPr>
        <w:jc w:val="left"/>
      </w:pPr>
    </w:p>
    <w:p w:rsidR="00BD4D61" w:rsidRDefault="00BD4D61">
      <w:pPr>
        <w:jc w:val="center"/>
        <w:rPr>
          <w:b/>
        </w:rPr>
      </w:pPr>
    </w:p>
    <w:p w:rsidR="00BD4D61" w:rsidRDefault="00BD4D61">
      <w:pPr>
        <w:jc w:val="center"/>
        <w:rPr>
          <w:b/>
        </w:rPr>
      </w:pPr>
    </w:p>
    <w:p w:rsidR="00BD4D61" w:rsidRDefault="00BD4D61" w:rsidP="001F7D2F">
      <w:pPr>
        <w:jc w:val="center"/>
        <w:outlineLvl w:val="0"/>
        <w:rPr>
          <w:b/>
        </w:rPr>
      </w:pPr>
      <w:r>
        <w:rPr>
          <w:b/>
        </w:rPr>
        <w:t>II.</w:t>
      </w:r>
    </w:p>
    <w:p w:rsidR="00BD4D61" w:rsidRDefault="00BD4D61">
      <w:pPr>
        <w:jc w:val="center"/>
        <w:rPr>
          <w:b/>
        </w:rPr>
      </w:pPr>
      <w:r>
        <w:rPr>
          <w:b/>
        </w:rPr>
        <w:t>Předmět smlouvy</w:t>
      </w:r>
    </w:p>
    <w:p w:rsidR="00BD4D61" w:rsidRDefault="00BD4D61">
      <w:pPr>
        <w:jc w:val="center"/>
        <w:rPr>
          <w:b/>
        </w:rPr>
      </w:pPr>
    </w:p>
    <w:p w:rsidR="00BD4D61" w:rsidRDefault="00BD4D61" w:rsidP="005D7C8D">
      <w:pPr>
        <w:numPr>
          <w:ilvl w:val="0"/>
          <w:numId w:val="29"/>
        </w:numPr>
        <w:spacing w:line="360" w:lineRule="auto"/>
      </w:pPr>
      <w:r>
        <w:t xml:space="preserve">Předmětem této smlouvy je úprava podmínek pro dodávky zboží – odborné literatury a </w:t>
      </w:r>
      <w:r w:rsidRPr="00F13BEE">
        <w:t>zajištění přístupu do databází realizovaných na základě zadávacího řízení pro níže uvedené projekty pro dílčí plnění A 1 – A 9 odborná literatura a dílčí plnění B 1 – B 2 přístup do databází. Přesný rozpis dílčího plnění – A 1 – A 9 a B 1 – B 2 jsou</w:t>
      </w:r>
      <w:r>
        <w:t xml:space="preserve"> podrobně specifikovány v </w:t>
      </w:r>
      <w:r w:rsidRPr="00C51671">
        <w:t>příloze č. 1</w:t>
      </w:r>
      <w:r>
        <w:t xml:space="preserve"> zadávací dokumentace. Nedílnou součást a podmínky této smlouvy tvoří též:</w:t>
      </w:r>
    </w:p>
    <w:p w:rsidR="00BD4D61" w:rsidRDefault="00BD4D61" w:rsidP="00E63F5E">
      <w:pPr>
        <w:numPr>
          <w:ilvl w:val="0"/>
          <w:numId w:val="30"/>
        </w:numPr>
        <w:spacing w:line="360" w:lineRule="auto"/>
      </w:pPr>
      <w:r>
        <w:t>zadávací dokumentace k výše popsané veřejné zakázce „Nákup odborné literatury a zajištění přístupu do databází“ včetně příloh</w:t>
      </w:r>
    </w:p>
    <w:p w:rsidR="00BD4D61" w:rsidRDefault="00BD4D61" w:rsidP="00E63F5E">
      <w:pPr>
        <w:numPr>
          <w:ilvl w:val="0"/>
          <w:numId w:val="30"/>
        </w:numPr>
        <w:spacing w:line="360" w:lineRule="auto"/>
      </w:pPr>
      <w:r>
        <w:t>výzva k podání nabídek „Nákup odborné literatury a zajištění přístupu do databází“</w:t>
      </w:r>
    </w:p>
    <w:p w:rsidR="00BD4D61" w:rsidRDefault="00BD4D61" w:rsidP="00E63F5E">
      <w:pPr>
        <w:numPr>
          <w:ilvl w:val="0"/>
          <w:numId w:val="30"/>
        </w:numPr>
        <w:spacing w:line="360" w:lineRule="auto"/>
      </w:pPr>
      <w:r w:rsidRPr="00F65A1F">
        <w:t>vlastní nabídka uchazeče</w:t>
      </w:r>
      <w:r>
        <w:t xml:space="preserve"> podaná v rámci veřejné zakázky „Nákup odborné literatury a zajištění přístupu do databází“.</w:t>
      </w:r>
    </w:p>
    <w:p w:rsidR="00BD4D61" w:rsidRDefault="00BD4D61" w:rsidP="00DD4DE3">
      <w:pPr>
        <w:spacing w:line="360" w:lineRule="auto"/>
        <w:ind w:left="709"/>
      </w:pPr>
    </w:p>
    <w:p w:rsidR="00BD4D61" w:rsidRPr="004F7926" w:rsidRDefault="00BD4D61" w:rsidP="00DD4DE3">
      <w:pPr>
        <w:spacing w:line="360" w:lineRule="auto"/>
        <w:ind w:left="709"/>
      </w:pPr>
      <w:r w:rsidRPr="004F7926">
        <w:t>Dodavatel se zavazuje na základě objednávky objednatele dodat tato níže uvedená plnění: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2949"/>
        <w:gridCol w:w="2123"/>
        <w:gridCol w:w="2123"/>
      </w:tblGrid>
      <w:tr w:rsidR="00BD4D61" w:rsidRPr="004F7926" w:rsidTr="00991AC4">
        <w:tc>
          <w:tcPr>
            <w:tcW w:w="1384" w:type="dxa"/>
          </w:tcPr>
          <w:p w:rsidR="00BD4D61" w:rsidRPr="004F7926" w:rsidRDefault="00BD4D61" w:rsidP="00991AC4">
            <w:pPr>
              <w:spacing w:line="360" w:lineRule="auto"/>
            </w:pPr>
            <w:r w:rsidRPr="004F7926">
              <w:t>Zaškrtněte nabízená plnění</w:t>
            </w:r>
          </w:p>
        </w:tc>
        <w:tc>
          <w:tcPr>
            <w:tcW w:w="2949" w:type="dxa"/>
          </w:tcPr>
          <w:p w:rsidR="00BD4D61" w:rsidRPr="004F7926" w:rsidRDefault="00BD4D61" w:rsidP="00991AC4">
            <w:pPr>
              <w:spacing w:line="360" w:lineRule="auto"/>
            </w:pPr>
            <w:r w:rsidRPr="004F7926">
              <w:t>Popis dílčího plnění (položkové plnění viz nabídka a zadávací dokumentace)</w:t>
            </w:r>
          </w:p>
        </w:tc>
        <w:tc>
          <w:tcPr>
            <w:tcW w:w="2123" w:type="dxa"/>
          </w:tcPr>
          <w:p w:rsidR="00BD4D61" w:rsidRPr="004F7926" w:rsidRDefault="00BD4D61" w:rsidP="00991AC4">
            <w:pPr>
              <w:spacing w:line="360" w:lineRule="auto"/>
            </w:pPr>
            <w:r w:rsidRPr="004F7926">
              <w:t xml:space="preserve">Nabízená cena za dílčí plnění </w:t>
            </w:r>
            <w:r>
              <w:t xml:space="preserve">v Kč </w:t>
            </w:r>
            <w:r w:rsidRPr="004F7926">
              <w:t>s DPH</w:t>
            </w:r>
          </w:p>
        </w:tc>
        <w:tc>
          <w:tcPr>
            <w:tcW w:w="2123" w:type="dxa"/>
          </w:tcPr>
          <w:p w:rsidR="00BD4D61" w:rsidRPr="004F7926" w:rsidRDefault="00BD4D61" w:rsidP="00991AC4">
            <w:pPr>
              <w:spacing w:line="360" w:lineRule="auto"/>
            </w:pPr>
            <w:r w:rsidRPr="004F7926">
              <w:t xml:space="preserve">Maximální cena plnění </w:t>
            </w:r>
            <w:r>
              <w:t xml:space="preserve">v Kč </w:t>
            </w:r>
            <w:r w:rsidRPr="004F7926">
              <w:t>s DPH</w:t>
            </w:r>
          </w:p>
        </w:tc>
      </w:tr>
      <w:tr w:rsidR="00BD4D61" w:rsidTr="00991AC4">
        <w:tc>
          <w:tcPr>
            <w:tcW w:w="1384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949" w:type="dxa"/>
          </w:tcPr>
          <w:p w:rsidR="00BD4D61" w:rsidRPr="00A821DF" w:rsidRDefault="00BD4D61" w:rsidP="00991AC4">
            <w:pPr>
              <w:spacing w:line="360" w:lineRule="auto"/>
              <w:jc w:val="center"/>
            </w:pPr>
            <w:r w:rsidRPr="00A821DF">
              <w:t>A</w:t>
            </w:r>
            <w:r>
              <w:t xml:space="preserve"> 1</w:t>
            </w:r>
          </w:p>
        </w:tc>
        <w:tc>
          <w:tcPr>
            <w:tcW w:w="2123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123" w:type="dxa"/>
          </w:tcPr>
          <w:p w:rsidR="00BD4D61" w:rsidRPr="00A821DF" w:rsidRDefault="00BD4D61" w:rsidP="00991AC4">
            <w:pPr>
              <w:spacing w:line="360" w:lineRule="auto"/>
              <w:jc w:val="center"/>
            </w:pPr>
            <w:r>
              <w:t>36.501,-</w:t>
            </w:r>
          </w:p>
        </w:tc>
      </w:tr>
      <w:tr w:rsidR="00BD4D61" w:rsidTr="00991AC4">
        <w:tc>
          <w:tcPr>
            <w:tcW w:w="1384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949" w:type="dxa"/>
          </w:tcPr>
          <w:p w:rsidR="00BD4D61" w:rsidRPr="00A821DF" w:rsidRDefault="00BD4D61" w:rsidP="00991AC4">
            <w:pPr>
              <w:spacing w:line="360" w:lineRule="auto"/>
              <w:jc w:val="center"/>
            </w:pPr>
            <w:r>
              <w:t>A 2</w:t>
            </w:r>
          </w:p>
        </w:tc>
        <w:tc>
          <w:tcPr>
            <w:tcW w:w="2123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123" w:type="dxa"/>
          </w:tcPr>
          <w:p w:rsidR="00BD4D61" w:rsidRPr="00A821DF" w:rsidRDefault="00BD4D61" w:rsidP="00991AC4">
            <w:pPr>
              <w:spacing w:line="360" w:lineRule="auto"/>
              <w:jc w:val="center"/>
            </w:pPr>
            <w:r>
              <w:t>28.293,-</w:t>
            </w:r>
          </w:p>
        </w:tc>
      </w:tr>
      <w:tr w:rsidR="00BD4D61" w:rsidTr="00991AC4">
        <w:tc>
          <w:tcPr>
            <w:tcW w:w="1384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949" w:type="dxa"/>
          </w:tcPr>
          <w:p w:rsidR="00BD4D61" w:rsidRPr="00A821DF" w:rsidRDefault="00BD4D61" w:rsidP="00991AC4">
            <w:pPr>
              <w:spacing w:line="360" w:lineRule="auto"/>
              <w:jc w:val="center"/>
            </w:pPr>
            <w:r>
              <w:t>A 3</w:t>
            </w:r>
          </w:p>
        </w:tc>
        <w:tc>
          <w:tcPr>
            <w:tcW w:w="2123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123" w:type="dxa"/>
          </w:tcPr>
          <w:p w:rsidR="00BD4D61" w:rsidRPr="00A821DF" w:rsidRDefault="00BD4D61" w:rsidP="00991AC4">
            <w:pPr>
              <w:spacing w:line="360" w:lineRule="auto"/>
              <w:jc w:val="center"/>
            </w:pPr>
            <w:r>
              <w:t>23.077,-</w:t>
            </w:r>
          </w:p>
        </w:tc>
      </w:tr>
      <w:tr w:rsidR="00BD4D61" w:rsidTr="00991AC4">
        <w:tc>
          <w:tcPr>
            <w:tcW w:w="1384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949" w:type="dxa"/>
          </w:tcPr>
          <w:p w:rsidR="00BD4D61" w:rsidRPr="00A821DF" w:rsidRDefault="00BD4D61" w:rsidP="00991AC4">
            <w:pPr>
              <w:spacing w:line="360" w:lineRule="auto"/>
              <w:jc w:val="center"/>
            </w:pPr>
            <w:r>
              <w:t>A 4</w:t>
            </w:r>
          </w:p>
        </w:tc>
        <w:tc>
          <w:tcPr>
            <w:tcW w:w="2123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123" w:type="dxa"/>
          </w:tcPr>
          <w:p w:rsidR="00BD4D61" w:rsidRPr="00A821DF" w:rsidRDefault="00BD4D61" w:rsidP="00991AC4">
            <w:pPr>
              <w:spacing w:line="360" w:lineRule="auto"/>
              <w:jc w:val="center"/>
            </w:pPr>
            <w:r>
              <w:t>18.400,-</w:t>
            </w:r>
          </w:p>
        </w:tc>
      </w:tr>
      <w:tr w:rsidR="00BD4D61" w:rsidTr="00991AC4">
        <w:tc>
          <w:tcPr>
            <w:tcW w:w="1384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949" w:type="dxa"/>
          </w:tcPr>
          <w:p w:rsidR="00BD4D61" w:rsidRPr="00A821DF" w:rsidRDefault="00BD4D61" w:rsidP="00991AC4">
            <w:pPr>
              <w:spacing w:line="360" w:lineRule="auto"/>
              <w:jc w:val="center"/>
            </w:pPr>
            <w:r>
              <w:t>A 5</w:t>
            </w:r>
          </w:p>
        </w:tc>
        <w:tc>
          <w:tcPr>
            <w:tcW w:w="2123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123" w:type="dxa"/>
          </w:tcPr>
          <w:p w:rsidR="00BD4D61" w:rsidRPr="00A821DF" w:rsidRDefault="00BD4D61" w:rsidP="00991AC4">
            <w:pPr>
              <w:spacing w:line="360" w:lineRule="auto"/>
              <w:jc w:val="center"/>
            </w:pPr>
            <w:r>
              <w:t>8.970,-</w:t>
            </w:r>
          </w:p>
        </w:tc>
      </w:tr>
      <w:tr w:rsidR="00BD4D61" w:rsidTr="00991AC4">
        <w:tc>
          <w:tcPr>
            <w:tcW w:w="1384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949" w:type="dxa"/>
          </w:tcPr>
          <w:p w:rsidR="00BD4D61" w:rsidRPr="00A821DF" w:rsidRDefault="00BD4D61" w:rsidP="00991AC4">
            <w:pPr>
              <w:spacing w:line="360" w:lineRule="auto"/>
              <w:jc w:val="center"/>
            </w:pPr>
            <w:r>
              <w:t>A 6</w:t>
            </w:r>
          </w:p>
        </w:tc>
        <w:tc>
          <w:tcPr>
            <w:tcW w:w="2123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123" w:type="dxa"/>
          </w:tcPr>
          <w:p w:rsidR="00BD4D61" w:rsidRPr="00A821DF" w:rsidRDefault="00BD4D61" w:rsidP="00991AC4">
            <w:pPr>
              <w:spacing w:line="360" w:lineRule="auto"/>
              <w:jc w:val="center"/>
            </w:pPr>
            <w:r>
              <w:t>19.981,-</w:t>
            </w:r>
          </w:p>
        </w:tc>
      </w:tr>
      <w:tr w:rsidR="00BD4D61" w:rsidTr="00991AC4">
        <w:tc>
          <w:tcPr>
            <w:tcW w:w="1384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949" w:type="dxa"/>
          </w:tcPr>
          <w:p w:rsidR="00BD4D61" w:rsidRPr="00A821DF" w:rsidRDefault="00BD4D61" w:rsidP="00991AC4">
            <w:pPr>
              <w:spacing w:line="360" w:lineRule="auto"/>
              <w:jc w:val="center"/>
            </w:pPr>
            <w:r>
              <w:t>A 7</w:t>
            </w:r>
          </w:p>
        </w:tc>
        <w:tc>
          <w:tcPr>
            <w:tcW w:w="2123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123" w:type="dxa"/>
          </w:tcPr>
          <w:p w:rsidR="00BD4D61" w:rsidRPr="00A821DF" w:rsidRDefault="00BD4D61" w:rsidP="00991AC4">
            <w:pPr>
              <w:spacing w:line="360" w:lineRule="auto"/>
              <w:jc w:val="center"/>
            </w:pPr>
            <w:r>
              <w:t>24.000,-</w:t>
            </w:r>
          </w:p>
        </w:tc>
      </w:tr>
      <w:tr w:rsidR="00BD4D61" w:rsidTr="00991AC4">
        <w:tc>
          <w:tcPr>
            <w:tcW w:w="1384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949" w:type="dxa"/>
          </w:tcPr>
          <w:p w:rsidR="00BD4D61" w:rsidRPr="00A821DF" w:rsidRDefault="00BD4D61" w:rsidP="00991AC4">
            <w:pPr>
              <w:spacing w:line="360" w:lineRule="auto"/>
              <w:jc w:val="center"/>
            </w:pPr>
            <w:r>
              <w:t>A 8</w:t>
            </w:r>
          </w:p>
        </w:tc>
        <w:tc>
          <w:tcPr>
            <w:tcW w:w="2123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123" w:type="dxa"/>
          </w:tcPr>
          <w:p w:rsidR="00BD4D61" w:rsidRPr="00A821DF" w:rsidRDefault="00BD4D61" w:rsidP="00991AC4">
            <w:pPr>
              <w:spacing w:line="360" w:lineRule="auto"/>
              <w:jc w:val="center"/>
            </w:pPr>
            <w:r>
              <w:t>261.651,-</w:t>
            </w:r>
          </w:p>
        </w:tc>
      </w:tr>
      <w:tr w:rsidR="00BD4D61" w:rsidTr="00991AC4">
        <w:tc>
          <w:tcPr>
            <w:tcW w:w="1384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949" w:type="dxa"/>
          </w:tcPr>
          <w:p w:rsidR="00BD4D61" w:rsidRPr="00A821DF" w:rsidRDefault="00BD4D61" w:rsidP="00991AC4">
            <w:pPr>
              <w:spacing w:line="360" w:lineRule="auto"/>
              <w:jc w:val="center"/>
            </w:pPr>
            <w:r>
              <w:t>A 9</w:t>
            </w:r>
          </w:p>
        </w:tc>
        <w:tc>
          <w:tcPr>
            <w:tcW w:w="2123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123" w:type="dxa"/>
          </w:tcPr>
          <w:p w:rsidR="00BD4D61" w:rsidRPr="00A821DF" w:rsidRDefault="00BD4D61" w:rsidP="00991AC4">
            <w:pPr>
              <w:spacing w:line="360" w:lineRule="auto"/>
              <w:jc w:val="center"/>
            </w:pPr>
            <w:r>
              <w:t>5.000,-</w:t>
            </w:r>
          </w:p>
        </w:tc>
      </w:tr>
      <w:tr w:rsidR="00BD4D61" w:rsidTr="00991AC4">
        <w:tc>
          <w:tcPr>
            <w:tcW w:w="1384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949" w:type="dxa"/>
          </w:tcPr>
          <w:p w:rsidR="00BD4D61" w:rsidRDefault="00BD4D61" w:rsidP="00991AC4">
            <w:pPr>
              <w:spacing w:line="360" w:lineRule="auto"/>
              <w:jc w:val="center"/>
            </w:pPr>
            <w:r>
              <w:t>B 1</w:t>
            </w:r>
          </w:p>
        </w:tc>
        <w:tc>
          <w:tcPr>
            <w:tcW w:w="2123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123" w:type="dxa"/>
          </w:tcPr>
          <w:p w:rsidR="00BD4D61" w:rsidRDefault="00BD4D61" w:rsidP="00991AC4">
            <w:pPr>
              <w:spacing w:line="360" w:lineRule="auto"/>
              <w:jc w:val="center"/>
            </w:pPr>
            <w:r>
              <w:t>279.060,-</w:t>
            </w:r>
          </w:p>
        </w:tc>
      </w:tr>
      <w:tr w:rsidR="00BD4D61" w:rsidTr="00991AC4">
        <w:tc>
          <w:tcPr>
            <w:tcW w:w="1384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949" w:type="dxa"/>
          </w:tcPr>
          <w:p w:rsidR="00BD4D61" w:rsidRDefault="00BD4D61" w:rsidP="00991AC4">
            <w:pPr>
              <w:spacing w:line="360" w:lineRule="auto"/>
              <w:jc w:val="center"/>
            </w:pPr>
            <w:r>
              <w:t>B 2</w:t>
            </w:r>
          </w:p>
        </w:tc>
        <w:tc>
          <w:tcPr>
            <w:tcW w:w="2123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123" w:type="dxa"/>
          </w:tcPr>
          <w:p w:rsidR="00BD4D61" w:rsidRDefault="00BD4D61" w:rsidP="00991AC4">
            <w:pPr>
              <w:spacing w:line="360" w:lineRule="auto"/>
              <w:jc w:val="center"/>
            </w:pPr>
            <w:r>
              <w:t>20.210,-</w:t>
            </w:r>
          </w:p>
        </w:tc>
      </w:tr>
      <w:tr w:rsidR="00BD4D61" w:rsidTr="00991AC4">
        <w:tc>
          <w:tcPr>
            <w:tcW w:w="1384" w:type="dxa"/>
          </w:tcPr>
          <w:p w:rsidR="00BD4D61" w:rsidRPr="00991AC4" w:rsidRDefault="00BD4D61" w:rsidP="00991AC4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949" w:type="dxa"/>
          </w:tcPr>
          <w:p w:rsidR="00BD4D61" w:rsidRPr="00991AC4" w:rsidRDefault="00BD4D61" w:rsidP="00991AC4">
            <w:pPr>
              <w:spacing w:line="360" w:lineRule="auto"/>
              <w:jc w:val="center"/>
              <w:rPr>
                <w:b/>
              </w:rPr>
            </w:pPr>
            <w:r w:rsidRPr="00991AC4">
              <w:rPr>
                <w:b/>
              </w:rPr>
              <w:t>CELKEM s DPH</w:t>
            </w:r>
          </w:p>
        </w:tc>
        <w:tc>
          <w:tcPr>
            <w:tcW w:w="2123" w:type="dxa"/>
          </w:tcPr>
          <w:p w:rsidR="00BD4D61" w:rsidRPr="00991AC4" w:rsidRDefault="00BD4D61" w:rsidP="00991AC4">
            <w:pPr>
              <w:spacing w:line="360" w:lineRule="auto"/>
              <w:rPr>
                <w:b/>
                <w:highlight w:val="yellow"/>
              </w:rPr>
            </w:pPr>
          </w:p>
        </w:tc>
        <w:tc>
          <w:tcPr>
            <w:tcW w:w="2123" w:type="dxa"/>
          </w:tcPr>
          <w:p w:rsidR="00BD4D61" w:rsidRPr="00991AC4" w:rsidRDefault="00BD4D61" w:rsidP="00991AC4">
            <w:pPr>
              <w:spacing w:line="360" w:lineRule="auto"/>
              <w:jc w:val="center"/>
              <w:rPr>
                <w:b/>
              </w:rPr>
            </w:pPr>
            <w:r w:rsidRPr="00991AC4">
              <w:rPr>
                <w:b/>
              </w:rPr>
              <w:t>725.143,-</w:t>
            </w:r>
          </w:p>
        </w:tc>
      </w:tr>
    </w:tbl>
    <w:p w:rsidR="00BD4D61" w:rsidRPr="00DD4DE3" w:rsidRDefault="00BD4D61" w:rsidP="00DD4DE3">
      <w:pPr>
        <w:spacing w:line="360" w:lineRule="auto"/>
        <w:rPr>
          <w:highlight w:val="yellow"/>
        </w:rPr>
      </w:pPr>
    </w:p>
    <w:p w:rsidR="00BD4D61" w:rsidRPr="00421B8C" w:rsidRDefault="00BD4D61" w:rsidP="00DD4DE3">
      <w:pPr>
        <w:spacing w:line="360" w:lineRule="auto"/>
      </w:pPr>
    </w:p>
    <w:p w:rsidR="00BD4D61" w:rsidRPr="00421B8C" w:rsidRDefault="00BD4D61" w:rsidP="00E63F5E">
      <w:pPr>
        <w:spacing w:line="360" w:lineRule="auto"/>
        <w:ind w:left="709"/>
      </w:pPr>
    </w:p>
    <w:p w:rsidR="00BD4D61" w:rsidRPr="00A821DF" w:rsidRDefault="00BD4D61" w:rsidP="005D7C8D">
      <w:pPr>
        <w:spacing w:line="360" w:lineRule="auto"/>
        <w:ind w:left="720"/>
      </w:pPr>
      <w:r w:rsidRPr="00F13BEE">
        <w:t xml:space="preserve">Specifikace finančního plnění jednotlivých projektů pro dílčí plnění A 1 – A 9 odborná literatura a B 1 – B 2 přístup do databází v rámci této </w:t>
      </w:r>
      <w:r>
        <w:t>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3661"/>
        <w:gridCol w:w="2835"/>
      </w:tblGrid>
      <w:tr w:rsidR="00BD4D61" w:rsidRPr="0008359D" w:rsidTr="00A821DF">
        <w:trPr>
          <w:trHeight w:val="1352"/>
        </w:trPr>
        <w:tc>
          <w:tcPr>
            <w:tcW w:w="2543" w:type="dxa"/>
          </w:tcPr>
          <w:p w:rsidR="00BD4D61" w:rsidRPr="0008359D" w:rsidRDefault="00BD4D61" w:rsidP="00163D9D">
            <w:pPr>
              <w:spacing w:line="360" w:lineRule="auto"/>
            </w:pPr>
            <w:r w:rsidRPr="0008359D">
              <w:rPr>
                <w:b/>
              </w:rPr>
              <w:t>Registrační číslo projektu</w:t>
            </w:r>
            <w:r w:rsidRPr="0008359D">
              <w:t>:</w:t>
            </w:r>
          </w:p>
        </w:tc>
        <w:tc>
          <w:tcPr>
            <w:tcW w:w="3661" w:type="dxa"/>
          </w:tcPr>
          <w:p w:rsidR="00BD4D61" w:rsidRPr="0008359D" w:rsidRDefault="00BD4D61" w:rsidP="00163D9D">
            <w:pPr>
              <w:spacing w:line="360" w:lineRule="auto"/>
              <w:rPr>
                <w:b/>
              </w:rPr>
            </w:pPr>
            <w:r w:rsidRPr="0008359D">
              <w:rPr>
                <w:b/>
              </w:rPr>
              <w:t>Název projektu:</w:t>
            </w:r>
          </w:p>
        </w:tc>
        <w:tc>
          <w:tcPr>
            <w:tcW w:w="2835" w:type="dxa"/>
          </w:tcPr>
          <w:p w:rsidR="00BD4D61" w:rsidRPr="0008359D" w:rsidRDefault="00BD4D61" w:rsidP="00163D9D">
            <w:pPr>
              <w:spacing w:line="360" w:lineRule="auto"/>
              <w:rPr>
                <w:b/>
              </w:rPr>
            </w:pPr>
            <w:r w:rsidRPr="0008359D">
              <w:rPr>
                <w:b/>
              </w:rPr>
              <w:t>Maximální výše finančního plnění v Kč vč. DPH</w:t>
            </w:r>
          </w:p>
        </w:tc>
      </w:tr>
      <w:tr w:rsidR="00BD4D61" w:rsidRPr="0008359D" w:rsidTr="00A821DF">
        <w:tc>
          <w:tcPr>
            <w:tcW w:w="2543" w:type="dxa"/>
          </w:tcPr>
          <w:p w:rsidR="00BD4D61" w:rsidRPr="0008359D" w:rsidRDefault="00BD4D61" w:rsidP="00163D9D">
            <w:pPr>
              <w:spacing w:line="360" w:lineRule="auto"/>
            </w:pPr>
            <w:r w:rsidRPr="0008359D">
              <w:rPr>
                <w:b/>
                <w:bCs/>
              </w:rPr>
              <w:t>CZ.1.07/2.2.00/28.0198</w:t>
            </w:r>
          </w:p>
        </w:tc>
        <w:tc>
          <w:tcPr>
            <w:tcW w:w="3661" w:type="dxa"/>
          </w:tcPr>
          <w:p w:rsidR="00BD4D61" w:rsidRPr="0008359D" w:rsidRDefault="00BD4D61" w:rsidP="00A821DF">
            <w:pPr>
              <w:spacing w:line="360" w:lineRule="auto"/>
              <w:jc w:val="left"/>
            </w:pPr>
            <w:r w:rsidRPr="0008359D">
              <w:rPr>
                <w:bCs/>
              </w:rPr>
              <w:t>Modernizace didaktických metod cestou podpory systému elektronického vzdělávání</w:t>
            </w:r>
          </w:p>
        </w:tc>
        <w:tc>
          <w:tcPr>
            <w:tcW w:w="2835" w:type="dxa"/>
          </w:tcPr>
          <w:p w:rsidR="00BD4D61" w:rsidRPr="0008359D" w:rsidRDefault="00BD4D61" w:rsidP="00163D9D">
            <w:pPr>
              <w:spacing w:line="360" w:lineRule="auto"/>
            </w:pPr>
          </w:p>
          <w:p w:rsidR="00BD4D61" w:rsidRPr="0008359D" w:rsidRDefault="00BD4D61" w:rsidP="00DF4D04">
            <w:pPr>
              <w:spacing w:line="360" w:lineRule="auto"/>
              <w:jc w:val="center"/>
            </w:pPr>
            <w:r>
              <w:t>36. 501,-</w:t>
            </w:r>
          </w:p>
        </w:tc>
      </w:tr>
      <w:tr w:rsidR="00BD4D61" w:rsidRPr="0008359D" w:rsidTr="00A821DF">
        <w:tc>
          <w:tcPr>
            <w:tcW w:w="2543" w:type="dxa"/>
          </w:tcPr>
          <w:p w:rsidR="00BD4D61" w:rsidRPr="0008359D" w:rsidRDefault="00BD4D61" w:rsidP="00163D9D">
            <w:pPr>
              <w:spacing w:line="360" w:lineRule="auto"/>
            </w:pPr>
            <w:r w:rsidRPr="0008359D">
              <w:rPr>
                <w:b/>
                <w:bCs/>
              </w:rPr>
              <w:t>CZ.1.07/2.2.00/28.0201</w:t>
            </w:r>
          </w:p>
        </w:tc>
        <w:tc>
          <w:tcPr>
            <w:tcW w:w="3661" w:type="dxa"/>
          </w:tcPr>
          <w:p w:rsidR="00BD4D61" w:rsidRPr="0008359D" w:rsidRDefault="00BD4D61" w:rsidP="00163D9D">
            <w:pPr>
              <w:spacing w:line="360" w:lineRule="auto"/>
              <w:jc w:val="left"/>
            </w:pPr>
            <w:r w:rsidRPr="0008359D">
              <w:rPr>
                <w:bCs/>
              </w:rPr>
              <w:t>Inovace praktické výuky v kurikulu zubního lékařství</w:t>
            </w:r>
          </w:p>
        </w:tc>
        <w:tc>
          <w:tcPr>
            <w:tcW w:w="2835" w:type="dxa"/>
          </w:tcPr>
          <w:p w:rsidR="00BD4D61" w:rsidRPr="0008359D" w:rsidRDefault="00BD4D61" w:rsidP="00163D9D">
            <w:pPr>
              <w:spacing w:line="360" w:lineRule="auto"/>
            </w:pPr>
          </w:p>
          <w:p w:rsidR="00BD4D61" w:rsidRPr="0008359D" w:rsidRDefault="00BD4D61" w:rsidP="00DF4D04">
            <w:pPr>
              <w:spacing w:line="360" w:lineRule="auto"/>
              <w:jc w:val="center"/>
            </w:pPr>
            <w:r>
              <w:t>28.293,-</w:t>
            </w:r>
          </w:p>
        </w:tc>
      </w:tr>
      <w:tr w:rsidR="00BD4D61" w:rsidRPr="0008359D" w:rsidTr="00A821DF">
        <w:tc>
          <w:tcPr>
            <w:tcW w:w="2543" w:type="dxa"/>
          </w:tcPr>
          <w:p w:rsidR="00BD4D61" w:rsidRPr="0008359D" w:rsidRDefault="00BD4D61" w:rsidP="00163D9D">
            <w:pPr>
              <w:spacing w:line="360" w:lineRule="auto"/>
            </w:pPr>
            <w:r w:rsidRPr="0008359D">
              <w:rPr>
                <w:b/>
                <w:bCs/>
              </w:rPr>
              <w:t>CZ.1.07/2.2.00/15.0048</w:t>
            </w:r>
          </w:p>
        </w:tc>
        <w:tc>
          <w:tcPr>
            <w:tcW w:w="3661" w:type="dxa"/>
          </w:tcPr>
          <w:p w:rsidR="00BD4D61" w:rsidRPr="0008359D" w:rsidRDefault="00BD4D61" w:rsidP="00163D9D">
            <w:pPr>
              <w:spacing w:line="360" w:lineRule="auto"/>
            </w:pPr>
            <w:r w:rsidRPr="0008359D">
              <w:rPr>
                <w:bCs/>
              </w:rPr>
              <w:t>Klinická biochemie – inovovaná, interaktivní výuka e-learningem</w:t>
            </w:r>
          </w:p>
        </w:tc>
        <w:tc>
          <w:tcPr>
            <w:tcW w:w="2835" w:type="dxa"/>
          </w:tcPr>
          <w:p w:rsidR="00BD4D61" w:rsidRDefault="00BD4D61" w:rsidP="00DF4D04">
            <w:pPr>
              <w:spacing w:line="360" w:lineRule="auto"/>
              <w:jc w:val="center"/>
            </w:pPr>
          </w:p>
          <w:p w:rsidR="00BD4D61" w:rsidRPr="0008359D" w:rsidRDefault="00BD4D61" w:rsidP="00DF4D04">
            <w:pPr>
              <w:spacing w:line="360" w:lineRule="auto"/>
              <w:jc w:val="center"/>
            </w:pPr>
            <w:r>
              <w:t>23.077,-</w:t>
            </w:r>
          </w:p>
        </w:tc>
      </w:tr>
      <w:tr w:rsidR="00BD4D61" w:rsidRPr="0008359D" w:rsidTr="00A821DF">
        <w:tc>
          <w:tcPr>
            <w:tcW w:w="2543" w:type="dxa"/>
          </w:tcPr>
          <w:p w:rsidR="00BD4D61" w:rsidRPr="0008359D" w:rsidRDefault="00BD4D61" w:rsidP="00163D9D">
            <w:pPr>
              <w:spacing w:line="360" w:lineRule="auto"/>
            </w:pPr>
            <w:r w:rsidRPr="0008359D">
              <w:rPr>
                <w:b/>
                <w:bCs/>
              </w:rPr>
              <w:t>CZ.1.07/3.2.02/01.0026</w:t>
            </w:r>
          </w:p>
        </w:tc>
        <w:tc>
          <w:tcPr>
            <w:tcW w:w="3661" w:type="dxa"/>
          </w:tcPr>
          <w:p w:rsidR="00BD4D61" w:rsidRPr="0008359D" w:rsidRDefault="00BD4D61" w:rsidP="006E35F6">
            <w:pPr>
              <w:spacing w:line="360" w:lineRule="auto"/>
            </w:pPr>
            <w:r w:rsidRPr="0008359D">
              <w:t>Pracovní lékařství pro lékaře všech odborností</w:t>
            </w:r>
          </w:p>
        </w:tc>
        <w:tc>
          <w:tcPr>
            <w:tcW w:w="2835" w:type="dxa"/>
          </w:tcPr>
          <w:p w:rsidR="00BD4D61" w:rsidRDefault="00BD4D61" w:rsidP="00CB030B">
            <w:pPr>
              <w:spacing w:line="360" w:lineRule="auto"/>
              <w:jc w:val="center"/>
            </w:pPr>
          </w:p>
          <w:p w:rsidR="00BD4D61" w:rsidRPr="0008359D" w:rsidRDefault="00BD4D61" w:rsidP="00CB030B">
            <w:pPr>
              <w:spacing w:line="360" w:lineRule="auto"/>
              <w:jc w:val="center"/>
            </w:pPr>
            <w:r>
              <w:t>18.400,-</w:t>
            </w:r>
          </w:p>
        </w:tc>
      </w:tr>
      <w:tr w:rsidR="00BD4D61" w:rsidRPr="0008359D" w:rsidTr="00A821DF">
        <w:tc>
          <w:tcPr>
            <w:tcW w:w="2543" w:type="dxa"/>
          </w:tcPr>
          <w:p w:rsidR="00BD4D61" w:rsidRPr="0008359D" w:rsidRDefault="00BD4D61" w:rsidP="00163D9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CZ.1.07/2.2.00/15.0046</w:t>
            </w:r>
          </w:p>
        </w:tc>
        <w:tc>
          <w:tcPr>
            <w:tcW w:w="3661" w:type="dxa"/>
          </w:tcPr>
          <w:p w:rsidR="00BD4D61" w:rsidRPr="0008359D" w:rsidRDefault="00BD4D61" w:rsidP="00CB030B">
            <w:pPr>
              <w:spacing w:line="360" w:lineRule="auto"/>
              <w:jc w:val="left"/>
            </w:pPr>
            <w:r>
              <w:t>Nové pojetí výuky imunoanalytických metod</w:t>
            </w:r>
          </w:p>
        </w:tc>
        <w:tc>
          <w:tcPr>
            <w:tcW w:w="2835" w:type="dxa"/>
          </w:tcPr>
          <w:p w:rsidR="00BD4D61" w:rsidRDefault="00BD4D61" w:rsidP="00CB030B">
            <w:pPr>
              <w:spacing w:line="360" w:lineRule="auto"/>
              <w:jc w:val="center"/>
            </w:pPr>
          </w:p>
          <w:p w:rsidR="00BD4D61" w:rsidRDefault="00BD4D61" w:rsidP="00CB030B">
            <w:pPr>
              <w:spacing w:line="360" w:lineRule="auto"/>
              <w:jc w:val="center"/>
            </w:pPr>
            <w:r>
              <w:t>8.970,-</w:t>
            </w:r>
          </w:p>
        </w:tc>
      </w:tr>
      <w:tr w:rsidR="00BD4D61" w:rsidRPr="0008359D" w:rsidTr="00A821DF">
        <w:tc>
          <w:tcPr>
            <w:tcW w:w="2543" w:type="dxa"/>
          </w:tcPr>
          <w:p w:rsidR="00BD4D61" w:rsidRPr="0008359D" w:rsidRDefault="00BD4D61" w:rsidP="00163D9D">
            <w:pPr>
              <w:pStyle w:val="NormalWeb"/>
              <w:spacing w:before="0" w:beforeAutospacing="0" w:after="0" w:afterAutospacing="0" w:line="360" w:lineRule="auto"/>
              <w:outlineLvl w:val="0"/>
            </w:pPr>
            <w:r w:rsidRPr="0008359D">
              <w:rPr>
                <w:b/>
                <w:bCs/>
              </w:rPr>
              <w:t>CZ.1.07/</w:t>
            </w:r>
            <w:r>
              <w:rPr>
                <w:b/>
                <w:bCs/>
              </w:rPr>
              <w:t>2.3.00/09.0142</w:t>
            </w:r>
          </w:p>
          <w:p w:rsidR="00BD4D61" w:rsidRPr="0008359D" w:rsidRDefault="00BD4D61" w:rsidP="00163D9D">
            <w:pPr>
              <w:spacing w:line="360" w:lineRule="auto"/>
            </w:pPr>
          </w:p>
        </w:tc>
        <w:tc>
          <w:tcPr>
            <w:tcW w:w="3661" w:type="dxa"/>
          </w:tcPr>
          <w:p w:rsidR="00BD4D61" w:rsidRPr="0008359D" w:rsidRDefault="00BD4D61" w:rsidP="006E35F6">
            <w:pPr>
              <w:spacing w:line="360" w:lineRule="auto"/>
              <w:jc w:val="left"/>
            </w:pPr>
            <w:r>
              <w:t>Imunoanlýza v klinické praxi – cyklus kurzů pro lékaře a odborné pracovníky ve výzkumu</w:t>
            </w:r>
          </w:p>
        </w:tc>
        <w:tc>
          <w:tcPr>
            <w:tcW w:w="2835" w:type="dxa"/>
          </w:tcPr>
          <w:p w:rsidR="00BD4D61" w:rsidRDefault="00BD4D61" w:rsidP="00CB030B">
            <w:pPr>
              <w:spacing w:line="360" w:lineRule="auto"/>
              <w:jc w:val="center"/>
            </w:pPr>
          </w:p>
          <w:p w:rsidR="00BD4D61" w:rsidRPr="0008359D" w:rsidRDefault="00BD4D61" w:rsidP="00CB030B">
            <w:pPr>
              <w:spacing w:line="360" w:lineRule="auto"/>
              <w:jc w:val="center"/>
            </w:pPr>
            <w:r>
              <w:t>19.981,-</w:t>
            </w:r>
          </w:p>
        </w:tc>
      </w:tr>
      <w:tr w:rsidR="00BD4D61" w:rsidRPr="0008359D" w:rsidTr="00A821DF">
        <w:tc>
          <w:tcPr>
            <w:tcW w:w="2543" w:type="dxa"/>
          </w:tcPr>
          <w:p w:rsidR="00BD4D61" w:rsidRPr="009C3AAE" w:rsidRDefault="00BD4D61" w:rsidP="00163D9D">
            <w:pPr>
              <w:spacing w:line="360" w:lineRule="auto"/>
              <w:rPr>
                <w:b/>
              </w:rPr>
            </w:pPr>
            <w:r w:rsidRPr="009C3AAE">
              <w:rPr>
                <w:b/>
              </w:rPr>
              <w:t>CZ.1.07/2.3.00/09.0182</w:t>
            </w:r>
          </w:p>
        </w:tc>
        <w:tc>
          <w:tcPr>
            <w:tcW w:w="3661" w:type="dxa"/>
          </w:tcPr>
          <w:p w:rsidR="00BD4D61" w:rsidRPr="0008359D" w:rsidRDefault="00BD4D61" w:rsidP="009963F9">
            <w:pPr>
              <w:spacing w:line="360" w:lineRule="auto"/>
              <w:jc w:val="left"/>
            </w:pPr>
            <w:r>
              <w:t>Endokrinologie – multidisciplinární kurz pro lékaře a VŠ pracovníky ve výzkumu</w:t>
            </w:r>
          </w:p>
        </w:tc>
        <w:tc>
          <w:tcPr>
            <w:tcW w:w="2835" w:type="dxa"/>
          </w:tcPr>
          <w:p w:rsidR="00BD4D61" w:rsidRDefault="00BD4D61" w:rsidP="009C3AAE">
            <w:pPr>
              <w:spacing w:line="360" w:lineRule="auto"/>
              <w:jc w:val="center"/>
            </w:pPr>
          </w:p>
          <w:p w:rsidR="00BD4D61" w:rsidRPr="0008359D" w:rsidRDefault="00BD4D61" w:rsidP="009C3AAE">
            <w:pPr>
              <w:spacing w:line="360" w:lineRule="auto"/>
              <w:jc w:val="center"/>
            </w:pPr>
            <w:r>
              <w:t>24.000,-</w:t>
            </w:r>
          </w:p>
        </w:tc>
      </w:tr>
      <w:tr w:rsidR="00BD4D61" w:rsidTr="00A821DF">
        <w:tc>
          <w:tcPr>
            <w:tcW w:w="2543" w:type="dxa"/>
          </w:tcPr>
          <w:p w:rsidR="00BD4D61" w:rsidRPr="0008359D" w:rsidRDefault="00BD4D61" w:rsidP="003D2641">
            <w:pPr>
              <w:pStyle w:val="NormalWeb"/>
              <w:spacing w:before="0" w:beforeAutospacing="0" w:after="0" w:afterAutospacing="0" w:line="360" w:lineRule="auto"/>
              <w:outlineLvl w:val="0"/>
              <w:rPr>
                <w:b/>
                <w:bCs/>
              </w:rPr>
            </w:pPr>
            <w:r w:rsidRPr="0008359D">
              <w:rPr>
                <w:b/>
                <w:bCs/>
              </w:rPr>
              <w:t xml:space="preserve">CZ.1.07/2.2.00/07.0313                                       </w:t>
            </w:r>
          </w:p>
          <w:p w:rsidR="00BD4D61" w:rsidRPr="0008359D" w:rsidRDefault="00BD4D61" w:rsidP="00163D9D">
            <w:pPr>
              <w:spacing w:line="360" w:lineRule="auto"/>
            </w:pPr>
          </w:p>
        </w:tc>
        <w:tc>
          <w:tcPr>
            <w:tcW w:w="3661" w:type="dxa"/>
          </w:tcPr>
          <w:p w:rsidR="00BD4D61" w:rsidRPr="0008359D" w:rsidRDefault="00BD4D61" w:rsidP="009963F9">
            <w:pPr>
              <w:spacing w:line="360" w:lineRule="auto"/>
              <w:jc w:val="left"/>
            </w:pPr>
            <w:r w:rsidRPr="0008359D">
              <w:t>Molekulární onkologie – inovace výuky onkologie na Lékařské fakultě Univerzity Karlovy v</w:t>
            </w:r>
            <w:r>
              <w:t> </w:t>
            </w:r>
            <w:r w:rsidRPr="0008359D">
              <w:t>Plzni</w:t>
            </w:r>
            <w:r>
              <w:t xml:space="preserve"> pro plnění A 8</w:t>
            </w:r>
          </w:p>
        </w:tc>
        <w:tc>
          <w:tcPr>
            <w:tcW w:w="2835" w:type="dxa"/>
          </w:tcPr>
          <w:p w:rsidR="00BD4D61" w:rsidRPr="0008359D" w:rsidRDefault="00BD4D61" w:rsidP="00163D9D">
            <w:pPr>
              <w:spacing w:line="360" w:lineRule="auto"/>
            </w:pPr>
          </w:p>
          <w:p w:rsidR="00BD4D61" w:rsidRPr="0008359D" w:rsidRDefault="00BD4D61" w:rsidP="009C3AAE">
            <w:pPr>
              <w:spacing w:line="360" w:lineRule="auto"/>
              <w:jc w:val="center"/>
            </w:pPr>
            <w:r>
              <w:t>261.651,-</w:t>
            </w:r>
          </w:p>
        </w:tc>
      </w:tr>
      <w:tr w:rsidR="00BD4D61" w:rsidTr="00A821DF">
        <w:tc>
          <w:tcPr>
            <w:tcW w:w="2543" w:type="dxa"/>
          </w:tcPr>
          <w:p w:rsidR="00BD4D61" w:rsidRPr="0008359D" w:rsidRDefault="00BD4D61" w:rsidP="003D2641">
            <w:pPr>
              <w:pStyle w:val="NormalWeb"/>
              <w:spacing w:before="0" w:beforeAutospacing="0" w:after="0" w:afterAutospacing="0" w:line="360" w:lineRule="auto"/>
              <w:outlineLvl w:val="0"/>
              <w:rPr>
                <w:b/>
                <w:bCs/>
              </w:rPr>
            </w:pPr>
            <w:r w:rsidRPr="0008359D">
              <w:rPr>
                <w:b/>
                <w:bCs/>
              </w:rPr>
              <w:t>CZ.1.07/2.2.00/28.0038</w:t>
            </w:r>
          </w:p>
        </w:tc>
        <w:tc>
          <w:tcPr>
            <w:tcW w:w="3661" w:type="dxa"/>
          </w:tcPr>
          <w:p w:rsidR="00BD4D61" w:rsidRPr="0008359D" w:rsidRDefault="00BD4D61" w:rsidP="009963F9">
            <w:pPr>
              <w:spacing w:line="360" w:lineRule="auto"/>
              <w:jc w:val="left"/>
            </w:pPr>
            <w:r w:rsidRPr="0008359D">
              <w:t>Modernizace výuky klinického rozhodování napříč pediatrickými obory lékařských fakult v síti MEFANET</w:t>
            </w:r>
            <w:r>
              <w:t xml:space="preserve"> pro plnění A 9</w:t>
            </w:r>
          </w:p>
        </w:tc>
        <w:tc>
          <w:tcPr>
            <w:tcW w:w="2835" w:type="dxa"/>
          </w:tcPr>
          <w:p w:rsidR="00BD4D61" w:rsidRDefault="00BD4D61" w:rsidP="00163D9D">
            <w:pPr>
              <w:spacing w:line="360" w:lineRule="auto"/>
            </w:pPr>
          </w:p>
          <w:p w:rsidR="00BD4D61" w:rsidRPr="0008359D" w:rsidRDefault="00BD4D61" w:rsidP="009C3AAE">
            <w:pPr>
              <w:spacing w:line="360" w:lineRule="auto"/>
              <w:jc w:val="center"/>
            </w:pPr>
            <w:r>
              <w:t>5.000,-</w:t>
            </w:r>
          </w:p>
        </w:tc>
      </w:tr>
      <w:tr w:rsidR="00BD4D61" w:rsidTr="00A821DF">
        <w:tc>
          <w:tcPr>
            <w:tcW w:w="2543" w:type="dxa"/>
          </w:tcPr>
          <w:p w:rsidR="00BD4D61" w:rsidRPr="0008359D" w:rsidRDefault="00BD4D61" w:rsidP="003D2641">
            <w:pPr>
              <w:pStyle w:val="NormalWeb"/>
              <w:spacing w:before="0" w:beforeAutospacing="0" w:after="0" w:afterAutospacing="0" w:line="360" w:lineRule="auto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CZ.1.07/2.2.00/07.0313</w:t>
            </w:r>
          </w:p>
        </w:tc>
        <w:tc>
          <w:tcPr>
            <w:tcW w:w="3661" w:type="dxa"/>
          </w:tcPr>
          <w:p w:rsidR="00BD4D61" w:rsidRPr="0008359D" w:rsidRDefault="00BD4D61" w:rsidP="009963F9">
            <w:pPr>
              <w:spacing w:line="360" w:lineRule="auto"/>
              <w:jc w:val="left"/>
            </w:pPr>
            <w:r>
              <w:t xml:space="preserve">Molekulární onkologie – inovace výuky onkologie na Lékařské fakultě Univerzity Karlovy v Plzni pro plnění B 1 </w:t>
            </w:r>
          </w:p>
        </w:tc>
        <w:tc>
          <w:tcPr>
            <w:tcW w:w="2835" w:type="dxa"/>
          </w:tcPr>
          <w:p w:rsidR="00BD4D61" w:rsidRDefault="00BD4D61" w:rsidP="00F65A1F">
            <w:pPr>
              <w:spacing w:line="360" w:lineRule="auto"/>
              <w:jc w:val="center"/>
            </w:pPr>
          </w:p>
          <w:p w:rsidR="00BD4D61" w:rsidRDefault="00BD4D61" w:rsidP="00F65A1F">
            <w:pPr>
              <w:spacing w:line="360" w:lineRule="auto"/>
              <w:jc w:val="center"/>
            </w:pPr>
            <w:r>
              <w:t>279.060,-</w:t>
            </w:r>
          </w:p>
        </w:tc>
      </w:tr>
      <w:tr w:rsidR="00BD4D61" w:rsidTr="00A821DF">
        <w:tc>
          <w:tcPr>
            <w:tcW w:w="2543" w:type="dxa"/>
          </w:tcPr>
          <w:p w:rsidR="00BD4D61" w:rsidRPr="0008359D" w:rsidRDefault="00BD4D61" w:rsidP="00327192">
            <w:pPr>
              <w:pStyle w:val="NormalWeb"/>
              <w:spacing w:before="0" w:beforeAutospacing="0" w:after="0" w:afterAutospacing="0" w:line="360" w:lineRule="auto"/>
              <w:outlineLvl w:val="0"/>
              <w:rPr>
                <w:b/>
                <w:bCs/>
              </w:rPr>
            </w:pPr>
            <w:r w:rsidRPr="0008359D">
              <w:rPr>
                <w:b/>
                <w:bCs/>
              </w:rPr>
              <w:t>CZ.1.07/2.2.00/28.0038</w:t>
            </w:r>
          </w:p>
        </w:tc>
        <w:tc>
          <w:tcPr>
            <w:tcW w:w="3661" w:type="dxa"/>
          </w:tcPr>
          <w:p w:rsidR="00BD4D61" w:rsidRPr="0008359D" w:rsidRDefault="00BD4D61" w:rsidP="00327192">
            <w:pPr>
              <w:spacing w:line="360" w:lineRule="auto"/>
              <w:jc w:val="left"/>
            </w:pPr>
            <w:r w:rsidRPr="0008359D">
              <w:t>Modernizace výuky klinického rozhodování napříč pediatrickými obory lékařských fakult v síti MEFANET</w:t>
            </w:r>
            <w:r>
              <w:t xml:space="preserve"> pro plnění B 2</w:t>
            </w:r>
          </w:p>
        </w:tc>
        <w:tc>
          <w:tcPr>
            <w:tcW w:w="2835" w:type="dxa"/>
          </w:tcPr>
          <w:p w:rsidR="00BD4D61" w:rsidRDefault="00BD4D61" w:rsidP="00327192">
            <w:pPr>
              <w:spacing w:line="360" w:lineRule="auto"/>
            </w:pPr>
          </w:p>
          <w:p w:rsidR="00BD4D61" w:rsidRPr="0008359D" w:rsidRDefault="00BD4D61" w:rsidP="00F13BEE">
            <w:pPr>
              <w:spacing w:line="360" w:lineRule="auto"/>
              <w:jc w:val="center"/>
            </w:pPr>
            <w:r>
              <w:t>20.210,-</w:t>
            </w:r>
          </w:p>
        </w:tc>
      </w:tr>
    </w:tbl>
    <w:p w:rsidR="00BD4D61" w:rsidRDefault="00BD4D61" w:rsidP="005D7C8D">
      <w:pPr>
        <w:spacing w:line="360" w:lineRule="auto"/>
        <w:ind w:left="720"/>
      </w:pPr>
    </w:p>
    <w:p w:rsidR="00BD4D61" w:rsidRPr="009C3AAE" w:rsidRDefault="00BD4D61" w:rsidP="0024579E">
      <w:pPr>
        <w:numPr>
          <w:ilvl w:val="0"/>
          <w:numId w:val="29"/>
        </w:numPr>
        <w:spacing w:line="360" w:lineRule="auto"/>
      </w:pPr>
      <w:r w:rsidRPr="00592656">
        <w:t>Tato veřejná zakázka bude financována z </w:t>
      </w:r>
      <w:r w:rsidRPr="00945EFD">
        <w:t>prostředků ESF a státního rozpočtu ČR</w:t>
      </w:r>
      <w:r>
        <w:t>. Zadávací řízení je realizováno na základě a v souladu se zákonem č. 137/2006 Sb., o veřejných zakázkách, v platném znění, (dále jen „</w:t>
      </w:r>
      <w:r>
        <w:rPr>
          <w:b/>
        </w:rPr>
        <w:t>ZVZ</w:t>
      </w:r>
      <w:r>
        <w:t xml:space="preserve">“) a na základě „Příruček pro příjemce finanční podpory z Operačního programu Vzdělávání pro konkurenceschopnost – části „Postupy pro zadávání zakázek při pořizování zboží, </w:t>
      </w:r>
      <w:r w:rsidRPr="00A821DF">
        <w:t>služeb či stavebních prací z prostředků finanční podpory OP VK“ (verze 2 s datem účinnosti od 15. 04. 2009,</w:t>
      </w:r>
      <w:r>
        <w:t xml:space="preserve"> </w:t>
      </w:r>
      <w:r w:rsidRPr="00421B8C">
        <w:t>verze 3 s datem účinnosti od 30. 09. 2009, verze 4 s datem účinnosti od 01. 08. 2010, verze 5 s datem účinnosti od 06. 09. 2011)</w:t>
      </w:r>
      <w:r>
        <w:t xml:space="preserve">. Zadávací dokumentace a výzva k podání nabídek definují maximální finanční rozsah dodávek poskytovaných na základě provedeného výběrového řízení, který </w:t>
      </w:r>
      <w:r w:rsidRPr="009C3AAE">
        <w:t>nemusí být objednatelem vyčerpán.</w:t>
      </w:r>
      <w:r w:rsidRPr="009C3AAE">
        <w:tab/>
      </w:r>
    </w:p>
    <w:p w:rsidR="00BD4D61" w:rsidRPr="00F13BEE" w:rsidRDefault="00BD4D61" w:rsidP="00F51CA0">
      <w:pPr>
        <w:numPr>
          <w:ilvl w:val="0"/>
          <w:numId w:val="29"/>
        </w:numPr>
        <w:tabs>
          <w:tab w:val="left" w:pos="360"/>
        </w:tabs>
        <w:spacing w:line="360" w:lineRule="auto"/>
      </w:pPr>
      <w:r w:rsidRPr="00A821DF">
        <w:t>Maximální výše finanční částky za plnění</w:t>
      </w:r>
      <w:r>
        <w:t xml:space="preserve"> u jednotlivých projektů a dílčích plnění je uvedeno v čl. II </w:t>
      </w:r>
      <w:r w:rsidRPr="00A821DF">
        <w:t xml:space="preserve">bodu 1. této smlouvy. Celková </w:t>
      </w:r>
      <w:r>
        <w:t xml:space="preserve">maximální </w:t>
      </w:r>
      <w:r w:rsidRPr="00A821DF">
        <w:t xml:space="preserve">cena za </w:t>
      </w:r>
      <w:r>
        <w:t xml:space="preserve">plnění </w:t>
      </w:r>
      <w:r w:rsidRPr="00A821DF">
        <w:t>předmět</w:t>
      </w:r>
      <w:r>
        <w:t>u</w:t>
      </w:r>
      <w:r w:rsidRPr="00A821DF">
        <w:t xml:space="preserve"> </w:t>
      </w:r>
      <w:r w:rsidRPr="00F13BEE">
        <w:t xml:space="preserve">veřejné zakázky „ Nákup odborné literatury a zajištění přístupu do databází“ dílčí plnění A 1 – A 9 a B 1 – B 2 činí 622.781 </w:t>
      </w:r>
      <w:r w:rsidRPr="00F13BEE">
        <w:rPr>
          <w:b/>
        </w:rPr>
        <w:t>Kč bez</w:t>
      </w:r>
      <w:r w:rsidRPr="00F13BEE">
        <w:t xml:space="preserve"> </w:t>
      </w:r>
      <w:r w:rsidRPr="00F13BEE">
        <w:rPr>
          <w:b/>
        </w:rPr>
        <w:t>DPH</w:t>
      </w:r>
      <w:r w:rsidRPr="00F13BEE">
        <w:t xml:space="preserve"> (725.143 Kč vč. DPH).</w:t>
      </w:r>
    </w:p>
    <w:p w:rsidR="00BD4D61" w:rsidRPr="00A821DF" w:rsidRDefault="00BD4D61" w:rsidP="00F51CA0">
      <w:pPr>
        <w:numPr>
          <w:ilvl w:val="0"/>
          <w:numId w:val="29"/>
        </w:numPr>
        <w:tabs>
          <w:tab w:val="left" w:pos="360"/>
        </w:tabs>
        <w:spacing w:line="360" w:lineRule="auto"/>
      </w:pPr>
      <w:r w:rsidRPr="00A821DF">
        <w:t>Nabídková cena obsahuje veškeré náklady dodavatele související s řádným plněním předmětu této smlouvy. Dodavateli tedy nebudou vypláceny žádné jiné finanční náhrady.</w:t>
      </w:r>
    </w:p>
    <w:p w:rsidR="00BD4D61" w:rsidRPr="00A821DF" w:rsidRDefault="00BD4D61" w:rsidP="00F51CA0">
      <w:pPr>
        <w:numPr>
          <w:ilvl w:val="0"/>
          <w:numId w:val="29"/>
        </w:numPr>
        <w:tabs>
          <w:tab w:val="left" w:pos="360"/>
        </w:tabs>
        <w:spacing w:line="360" w:lineRule="auto"/>
      </w:pPr>
      <w:r w:rsidRPr="00A821DF">
        <w:t xml:space="preserve">Ceny bez DPH za jednotlivá plnění předmětu smlouvy jsou stálé a neměnné. </w:t>
      </w:r>
    </w:p>
    <w:p w:rsidR="00BD4D61" w:rsidRPr="00A21513" w:rsidRDefault="00BD4D61" w:rsidP="009328EF">
      <w:pPr>
        <w:tabs>
          <w:tab w:val="left" w:pos="360"/>
        </w:tabs>
        <w:spacing w:line="360" w:lineRule="auto"/>
        <w:ind w:left="720"/>
        <w:rPr>
          <w:highlight w:val="yellow"/>
        </w:rPr>
      </w:pPr>
    </w:p>
    <w:p w:rsidR="00BD4D61" w:rsidRPr="00502964" w:rsidRDefault="00BD4D61" w:rsidP="001F7D2F">
      <w:pPr>
        <w:jc w:val="center"/>
        <w:outlineLvl w:val="0"/>
      </w:pPr>
      <w:r w:rsidRPr="0096055C">
        <w:rPr>
          <w:b/>
        </w:rPr>
        <w:t>III.</w:t>
      </w:r>
    </w:p>
    <w:p w:rsidR="00BD4D61" w:rsidRPr="0096055C" w:rsidRDefault="00BD4D61" w:rsidP="0096055C">
      <w:pPr>
        <w:jc w:val="center"/>
        <w:rPr>
          <w:b/>
        </w:rPr>
      </w:pPr>
      <w:r w:rsidRPr="0096055C">
        <w:rPr>
          <w:b/>
        </w:rPr>
        <w:t>Povinnosti objednatele</w:t>
      </w:r>
    </w:p>
    <w:p w:rsidR="00BD4D61" w:rsidRDefault="00BD4D61"/>
    <w:p w:rsidR="00BD4D61" w:rsidRPr="00F51CA0" w:rsidRDefault="00BD4D61" w:rsidP="00F51CA0">
      <w:pPr>
        <w:numPr>
          <w:ilvl w:val="0"/>
          <w:numId w:val="41"/>
        </w:numPr>
        <w:tabs>
          <w:tab w:val="left" w:pos="360"/>
        </w:tabs>
        <w:spacing w:line="360" w:lineRule="auto"/>
      </w:pPr>
      <w:r>
        <w:t xml:space="preserve">Za řádně uskutečněné dodávky se objednatel zavazuje zaplatit zhotoviteli dohodnutou odměnu </w:t>
      </w:r>
      <w:r w:rsidRPr="00421B8C">
        <w:t>v souladu s nabídkovými cenami, které dodavatel uvedl ve své nabídce v rámci výběrového řízení k předmětné veřejné zakázce.</w:t>
      </w:r>
    </w:p>
    <w:p w:rsidR="00BD4D61" w:rsidRDefault="00BD4D61">
      <w:pPr>
        <w:jc w:val="center"/>
        <w:rPr>
          <w:b/>
        </w:rPr>
      </w:pPr>
    </w:p>
    <w:p w:rsidR="00BD4D61" w:rsidRDefault="00BD4D61">
      <w:pPr>
        <w:jc w:val="center"/>
        <w:rPr>
          <w:b/>
        </w:rPr>
      </w:pPr>
    </w:p>
    <w:p w:rsidR="00BD4D61" w:rsidRPr="006D01D5" w:rsidRDefault="00BD4D61" w:rsidP="001F7D2F">
      <w:pPr>
        <w:jc w:val="center"/>
        <w:outlineLvl w:val="0"/>
        <w:rPr>
          <w:b/>
        </w:rPr>
      </w:pPr>
      <w:r w:rsidRPr="006D01D5">
        <w:rPr>
          <w:b/>
        </w:rPr>
        <w:t>I</w:t>
      </w:r>
      <w:r>
        <w:rPr>
          <w:b/>
        </w:rPr>
        <w:t>V</w:t>
      </w:r>
      <w:r w:rsidRPr="006D01D5">
        <w:rPr>
          <w:b/>
        </w:rPr>
        <w:t>.</w:t>
      </w:r>
    </w:p>
    <w:p w:rsidR="00BD4D61" w:rsidRDefault="00BD4D61">
      <w:pPr>
        <w:jc w:val="center"/>
        <w:rPr>
          <w:b/>
        </w:rPr>
      </w:pPr>
      <w:r w:rsidRPr="006D01D5">
        <w:rPr>
          <w:b/>
        </w:rPr>
        <w:t xml:space="preserve">Povinnosti </w:t>
      </w:r>
      <w:r>
        <w:rPr>
          <w:b/>
        </w:rPr>
        <w:t>dodavatele</w:t>
      </w:r>
    </w:p>
    <w:p w:rsidR="00BD4D61" w:rsidRPr="006D01D5" w:rsidRDefault="00BD4D61">
      <w:pPr>
        <w:jc w:val="center"/>
        <w:rPr>
          <w:b/>
        </w:rPr>
      </w:pPr>
    </w:p>
    <w:p w:rsidR="00BD4D61" w:rsidRDefault="00BD4D61" w:rsidP="00F51CA0">
      <w:pPr>
        <w:numPr>
          <w:ilvl w:val="0"/>
          <w:numId w:val="42"/>
        </w:numPr>
        <w:tabs>
          <w:tab w:val="left" w:pos="360"/>
        </w:tabs>
        <w:spacing w:line="360" w:lineRule="auto"/>
      </w:pPr>
      <w:r>
        <w:t>Dodavatel je povinen plnit řádně a včas, v požadovaném termínu a rozsahu, dle písemných výzev (objednávek) objednatele, na místo určené objednatelem.</w:t>
      </w:r>
    </w:p>
    <w:p w:rsidR="00BD4D61" w:rsidRPr="000B44F4" w:rsidRDefault="00BD4D61" w:rsidP="00F51CA0">
      <w:pPr>
        <w:numPr>
          <w:ilvl w:val="0"/>
          <w:numId w:val="42"/>
        </w:numPr>
        <w:tabs>
          <w:tab w:val="left" w:pos="360"/>
        </w:tabs>
        <w:spacing w:line="360" w:lineRule="auto"/>
      </w:pPr>
      <w:r w:rsidRPr="000B44F4">
        <w:t xml:space="preserve">Dodavatel je </w:t>
      </w:r>
      <w:r>
        <w:t xml:space="preserve">mimo jiné </w:t>
      </w:r>
      <w:r w:rsidRPr="000B44F4">
        <w:t>povinen:</w:t>
      </w:r>
    </w:p>
    <w:p w:rsidR="00BD4D61" w:rsidRPr="000B44F4" w:rsidRDefault="00BD4D61" w:rsidP="008D006D">
      <w:pPr>
        <w:numPr>
          <w:ilvl w:val="0"/>
          <w:numId w:val="28"/>
        </w:numPr>
        <w:spacing w:line="360" w:lineRule="auto"/>
        <w:ind w:hanging="357"/>
      </w:pPr>
      <w:r w:rsidRPr="000B44F4">
        <w:t xml:space="preserve">řádně uchovávat originál smlouvy na předmět plnění veřejné zakázky včetně příloh a jejích případných dodatků, veškeré originály účetních dokladů a originály dalších dokumentů souvisejících s realizací veřejné zakázky minimálně do roku 2025 v souladu s podmínkami OP VK. Výše uvedené dokumenty a účetní doklady budou uchovány způsobem uvedeným v zákoně č. 563/1991 Sb., o účetnictví, ve znění pozdějších předpisů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 </w:t>
      </w:r>
    </w:p>
    <w:p w:rsidR="00BD4D61" w:rsidRPr="00104C6D" w:rsidRDefault="00BD4D61" w:rsidP="008D006D">
      <w:pPr>
        <w:numPr>
          <w:ilvl w:val="0"/>
          <w:numId w:val="28"/>
        </w:numPr>
        <w:spacing w:line="360" w:lineRule="auto"/>
        <w:ind w:hanging="357"/>
      </w:pPr>
      <w:r w:rsidRPr="000B44F4">
        <w:t>v souladu se zákonem č. 320/2001 Sb.</w:t>
      </w:r>
      <w:r>
        <w:t>,</w:t>
      </w:r>
      <w:r w:rsidRPr="000B44F4">
        <w:t xml:space="preserve">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</w:t>
      </w:r>
      <w:r>
        <w:t>objednatel</w:t>
      </w:r>
      <w:r w:rsidRPr="000B44F4">
        <w:t xml:space="preserve"> a jím pověřené osoby, poskytovatel podpory projektu, z něhož je zakázka hrazena</w:t>
      </w:r>
      <w:r>
        <w:t>,</w:t>
      </w:r>
      <w:r w:rsidRPr="000B44F4">
        <w:t xml:space="preserve"> a jím pověřené osoby, územní finanční orgány, Ministerstvo školství, mládeže a tělovýchovy, Ministerstvo financí, Nejvyšší kontrolní úřad, Evropská komise a Evropský účetní dvůr, případně další orgány oprávněné k výkonu kontroly. Dodavatel má dále povinnost zajistit, aby obdobné povinnosti ve vztahu k předmětu plnění veřejné </w:t>
      </w:r>
      <w:r w:rsidRPr="00104C6D">
        <w:t>zakázky plnili také jeho případní subdodavatelé a partneři.</w:t>
      </w:r>
    </w:p>
    <w:p w:rsidR="00BD4D61" w:rsidRDefault="00BD4D61" w:rsidP="008D006D">
      <w:pPr>
        <w:numPr>
          <w:ilvl w:val="0"/>
          <w:numId w:val="28"/>
        </w:numPr>
        <w:spacing w:line="360" w:lineRule="auto"/>
        <w:ind w:hanging="357"/>
      </w:pPr>
      <w:r w:rsidRPr="00104C6D">
        <w:t xml:space="preserve">uskutečňovat propagaci v souladu s nařízením Rady (ES) č. 1083/2006 a nařízením Komise (ES) č. 1828/2006, kterým se stanoví prováděcí pravidla k nařízení Rady (ES) </w:t>
      </w:r>
      <w:r>
        <w:t>č</w:t>
      </w:r>
      <w:r w:rsidRPr="00104C6D">
        <w:t>. 1083/2006, a pravidly stanovenými v</w:t>
      </w:r>
      <w:r>
        <w:t> příslušných Příručkách</w:t>
      </w:r>
      <w:r w:rsidRPr="00104C6D">
        <w:t xml:space="preserve"> pro př</w:t>
      </w:r>
      <w:r>
        <w:t>íjemce finanční podpory OP VK</w:t>
      </w:r>
      <w:r w:rsidRPr="00104C6D">
        <w:t>. Touto povinností zaváže i případné partnery a subdodavatele</w:t>
      </w:r>
    </w:p>
    <w:p w:rsidR="00BD4D61" w:rsidRDefault="00BD4D61" w:rsidP="00623164">
      <w:pPr>
        <w:spacing w:line="360" w:lineRule="auto"/>
        <w:jc w:val="center"/>
        <w:rPr>
          <w:b/>
        </w:rPr>
      </w:pPr>
    </w:p>
    <w:p w:rsidR="00BD4D61" w:rsidRPr="00623164" w:rsidRDefault="00BD4D61" w:rsidP="001F7D2F">
      <w:pPr>
        <w:spacing w:line="360" w:lineRule="auto"/>
        <w:jc w:val="center"/>
        <w:outlineLvl w:val="0"/>
        <w:rPr>
          <w:b/>
        </w:rPr>
      </w:pPr>
      <w:r w:rsidRPr="00623164">
        <w:rPr>
          <w:b/>
        </w:rPr>
        <w:t>V.</w:t>
      </w:r>
    </w:p>
    <w:p w:rsidR="00BD4D61" w:rsidRDefault="00BD4D61" w:rsidP="003C66FC">
      <w:pPr>
        <w:spacing w:line="360" w:lineRule="auto"/>
        <w:jc w:val="center"/>
        <w:rPr>
          <w:b/>
        </w:rPr>
      </w:pPr>
      <w:r w:rsidRPr="00623164">
        <w:rPr>
          <w:b/>
        </w:rPr>
        <w:t>Dílčí objednávky</w:t>
      </w:r>
    </w:p>
    <w:p w:rsidR="00BD4D61" w:rsidRPr="00F13BEE" w:rsidRDefault="00BD4D61" w:rsidP="00F51CA0">
      <w:pPr>
        <w:numPr>
          <w:ilvl w:val="0"/>
          <w:numId w:val="40"/>
        </w:numPr>
        <w:spacing w:line="360" w:lineRule="auto"/>
        <w:ind w:left="567" w:hanging="283"/>
      </w:pPr>
      <w:r w:rsidRPr="004C2FAB">
        <w:t>Na základě této smlouvy bude objednatel vystavovat písemnou výzvu</w:t>
      </w:r>
      <w:r>
        <w:t xml:space="preserve"> </w:t>
      </w:r>
      <w:r w:rsidRPr="004C2FAB">
        <w:t>(objednávku), jež bude pro účely této smlouvy návrhem na uzavření konkrétní</w:t>
      </w:r>
      <w:r>
        <w:t xml:space="preserve"> dílčí</w:t>
      </w:r>
      <w:r w:rsidRPr="004C2FAB">
        <w:t xml:space="preserve"> smlouvy</w:t>
      </w:r>
      <w:r>
        <w:t xml:space="preserve"> na předmět </w:t>
      </w:r>
      <w:r w:rsidRPr="00F13BEE">
        <w:t>plnění – dílčí plnění A 1 – A 9 odborná literatura a dílčí plnění B 1 – B 2 přístup do databází ve smyslu vyhlášené veřejné zakázky. Písemné potvrzení této výzvy</w:t>
      </w:r>
      <w:r w:rsidRPr="004C2FAB">
        <w:t xml:space="preserve"> </w:t>
      </w:r>
      <w:r w:rsidRPr="00F13BEE">
        <w:t xml:space="preserve">(objednávky) dodavatelem bude pro účely této smlouvy přijetím návrhu smlouvy. </w:t>
      </w:r>
    </w:p>
    <w:p w:rsidR="00BD4D61" w:rsidRPr="00F13BEE" w:rsidRDefault="00BD4D61" w:rsidP="00F51CA0">
      <w:pPr>
        <w:numPr>
          <w:ilvl w:val="0"/>
          <w:numId w:val="40"/>
        </w:numPr>
        <w:spacing w:line="360" w:lineRule="auto"/>
        <w:ind w:left="567" w:hanging="283"/>
      </w:pPr>
      <w:r w:rsidRPr="00F13BEE">
        <w:t>Objednatel odešle zhotoviteli písemně nebo e-mailem výzvu (objednávku) na dodání požadovaného plnění. V objednávce objednatel specifikuje, na jaké projekty a v jakém množství požaduje dodání jednotlivých položek předmětu plnění, celkovou cenu s a bez DPH za konkrétní předmět plnění, místo plnění a lhůtu plnění. Pro dílčí plnění A 8 bude nejzazší termín plnění 3</w:t>
      </w:r>
      <w:r>
        <w:t>0. 06</w:t>
      </w:r>
      <w:r w:rsidRPr="00F13BEE">
        <w:t>. 2012.</w:t>
      </w:r>
    </w:p>
    <w:p w:rsidR="00BD4D61" w:rsidRPr="00A821DF" w:rsidRDefault="00BD4D61" w:rsidP="00DE3A62">
      <w:pPr>
        <w:numPr>
          <w:ilvl w:val="0"/>
          <w:numId w:val="40"/>
        </w:numPr>
        <w:spacing w:line="360" w:lineRule="auto"/>
        <w:ind w:left="567" w:hanging="283"/>
      </w:pPr>
      <w:r w:rsidRPr="00A821DF">
        <w:t>Dodavatel je povinen každou jednotlivou objednávku zadavatele písemně (e-mailem) potvrdit.</w:t>
      </w:r>
    </w:p>
    <w:p w:rsidR="00BD4D61" w:rsidRPr="00A821DF" w:rsidRDefault="00BD4D61" w:rsidP="00DE3A62">
      <w:pPr>
        <w:numPr>
          <w:ilvl w:val="0"/>
          <w:numId w:val="40"/>
        </w:numPr>
        <w:spacing w:line="360" w:lineRule="auto"/>
        <w:ind w:left="567" w:hanging="283"/>
      </w:pPr>
      <w:r w:rsidRPr="00A821DF">
        <w:t xml:space="preserve">Dodavatel je povinen dodat požadované plnění řádně, v rozsahu, termínu a na místo určené objednatelem. </w:t>
      </w:r>
    </w:p>
    <w:p w:rsidR="00BD4D61" w:rsidRPr="00A821DF" w:rsidRDefault="00BD4D61" w:rsidP="00DE3A62">
      <w:pPr>
        <w:numPr>
          <w:ilvl w:val="0"/>
          <w:numId w:val="40"/>
        </w:numPr>
        <w:spacing w:line="360" w:lineRule="auto"/>
        <w:ind w:left="567" w:hanging="283"/>
      </w:pPr>
      <w:r w:rsidRPr="00A821DF">
        <w:t>V případě, že dodavatel obdržení objednávky písemně zadavateli nepotvrdí, je považována za doručenou v okamžiku, kdy zadavateli přijde elektronické potvrzení o doručení objednávky (elektronická doručenka).</w:t>
      </w:r>
    </w:p>
    <w:p w:rsidR="00BD4D61" w:rsidRDefault="00BD4D61" w:rsidP="00BA5C5B">
      <w:pPr>
        <w:jc w:val="center"/>
        <w:rPr>
          <w:b/>
        </w:rPr>
      </w:pPr>
    </w:p>
    <w:p w:rsidR="00BD4D61" w:rsidRDefault="00BD4D61" w:rsidP="00BA5C5B">
      <w:pPr>
        <w:jc w:val="center"/>
        <w:rPr>
          <w:b/>
        </w:rPr>
      </w:pPr>
    </w:p>
    <w:p w:rsidR="00BD4D61" w:rsidRDefault="00BD4D61" w:rsidP="001F7D2F">
      <w:pPr>
        <w:jc w:val="center"/>
        <w:outlineLvl w:val="0"/>
        <w:rPr>
          <w:b/>
        </w:rPr>
      </w:pPr>
      <w:r>
        <w:rPr>
          <w:b/>
        </w:rPr>
        <w:t>VI.</w:t>
      </w:r>
    </w:p>
    <w:p w:rsidR="00BD4D61" w:rsidRDefault="00BD4D61" w:rsidP="00BA5C5B">
      <w:pPr>
        <w:jc w:val="center"/>
        <w:rPr>
          <w:b/>
        </w:rPr>
      </w:pPr>
      <w:r>
        <w:rPr>
          <w:b/>
        </w:rPr>
        <w:t>Místo plnění</w:t>
      </w:r>
    </w:p>
    <w:p w:rsidR="00BD4D61" w:rsidRDefault="00BD4D61" w:rsidP="00BF33F6">
      <w:pPr>
        <w:rPr>
          <w:b/>
        </w:rPr>
      </w:pPr>
    </w:p>
    <w:p w:rsidR="00BD4D61" w:rsidRDefault="00BD4D61" w:rsidP="00BF33F6">
      <w:pPr>
        <w:numPr>
          <w:ilvl w:val="0"/>
          <w:numId w:val="39"/>
        </w:numPr>
        <w:spacing w:line="360" w:lineRule="auto"/>
        <w:ind w:left="714" w:hanging="357"/>
      </w:pPr>
      <w:r>
        <w:t xml:space="preserve">Dodavatel dodá </w:t>
      </w:r>
      <w:r w:rsidRPr="00132553">
        <w:t>požadované plnění objednateli buď na adresu Husova 3, 306 05</w:t>
      </w:r>
      <w:r w:rsidRPr="00132553">
        <w:rPr>
          <w:b/>
        </w:rPr>
        <w:t xml:space="preserve"> </w:t>
      </w:r>
      <w:r w:rsidRPr="00132553">
        <w:t>Plzeň, nebo na adresy jednotlivých pracovišť zadavatele. Přesnou adresu pro dodání požadovaného plnění vždy</w:t>
      </w:r>
      <w:r>
        <w:t xml:space="preserve"> zadavatel přímo specifikuje v zaslané výzvě k plnění (objednávce). </w:t>
      </w:r>
    </w:p>
    <w:p w:rsidR="00BD4D61" w:rsidRDefault="00BD4D61" w:rsidP="00421B8C">
      <w:pPr>
        <w:rPr>
          <w:b/>
        </w:rPr>
      </w:pPr>
    </w:p>
    <w:p w:rsidR="00BD4D61" w:rsidRPr="0077787D" w:rsidRDefault="00BD4D61" w:rsidP="001F7D2F">
      <w:pPr>
        <w:jc w:val="center"/>
        <w:outlineLvl w:val="0"/>
        <w:rPr>
          <w:b/>
        </w:rPr>
      </w:pPr>
      <w:r w:rsidRPr="0077787D">
        <w:rPr>
          <w:b/>
        </w:rPr>
        <w:t>V</w:t>
      </w:r>
      <w:r>
        <w:rPr>
          <w:b/>
        </w:rPr>
        <w:t>II</w:t>
      </w:r>
      <w:r w:rsidRPr="0077787D">
        <w:rPr>
          <w:b/>
        </w:rPr>
        <w:t>.</w:t>
      </w:r>
    </w:p>
    <w:p w:rsidR="00BD4D61" w:rsidRDefault="00BD4D61">
      <w:pPr>
        <w:jc w:val="center"/>
        <w:rPr>
          <w:b/>
        </w:rPr>
      </w:pPr>
      <w:r w:rsidRPr="0056206A">
        <w:rPr>
          <w:b/>
        </w:rPr>
        <w:t>Cena plnění, platební podmínky</w:t>
      </w:r>
    </w:p>
    <w:p w:rsidR="00BD4D61" w:rsidRPr="0056206A" w:rsidRDefault="00BD4D61">
      <w:pPr>
        <w:jc w:val="center"/>
        <w:rPr>
          <w:b/>
        </w:rPr>
      </w:pPr>
    </w:p>
    <w:p w:rsidR="00BD4D61" w:rsidRPr="00BF33F6" w:rsidRDefault="00BD4D61" w:rsidP="005D7C8D">
      <w:pPr>
        <w:numPr>
          <w:ilvl w:val="0"/>
          <w:numId w:val="25"/>
        </w:numPr>
        <w:tabs>
          <w:tab w:val="left" w:pos="360"/>
        </w:tabs>
        <w:spacing w:line="360" w:lineRule="auto"/>
        <w:ind w:left="714" w:hanging="357"/>
      </w:pPr>
      <w:r w:rsidRPr="00BF33F6">
        <w:t>Nárok na vyplacení celkové ceny za předmět plnění této smlouvy vzniká zhotoviteli při splnění všech podmínek a povinností vyplývajících pro dodavatele z této smlouvy a další související dokumentace (např. jednotlivých objednávek, zadávací dokumentace apod.).</w:t>
      </w:r>
    </w:p>
    <w:p w:rsidR="00BD4D61" w:rsidRPr="00373E5C" w:rsidRDefault="00BD4D61" w:rsidP="00373E5C">
      <w:pPr>
        <w:numPr>
          <w:ilvl w:val="0"/>
          <w:numId w:val="25"/>
        </w:numPr>
        <w:tabs>
          <w:tab w:val="left" w:pos="360"/>
        </w:tabs>
        <w:spacing w:line="360" w:lineRule="auto"/>
        <w:ind w:left="714" w:hanging="357"/>
      </w:pPr>
      <w:r>
        <w:t>Celková cena za řádné dodání požadovaného plnění se vypočítá ze skutečně realizovaného plnění a jednotkových smluvních cen dodavatele. Ceny uvedené v rámci nabídky dodavatele jsou vždy pro dodavatele závazné a nepřekročitelné.</w:t>
      </w:r>
    </w:p>
    <w:p w:rsidR="00BD4D61" w:rsidRPr="00132553" w:rsidRDefault="00BD4D61" w:rsidP="005D7C8D">
      <w:pPr>
        <w:numPr>
          <w:ilvl w:val="0"/>
          <w:numId w:val="25"/>
        </w:numPr>
        <w:tabs>
          <w:tab w:val="left" w:pos="360"/>
        </w:tabs>
        <w:spacing w:line="360" w:lineRule="auto"/>
        <w:ind w:left="714" w:hanging="357"/>
      </w:pPr>
      <w:r w:rsidRPr="00BF33F6">
        <w:t>Celková cena za plnění předmětu této smlouvy obsahuje veškeré výdaje zhotovitele v souvislosti s </w:t>
      </w:r>
      <w:r w:rsidRPr="00132553">
        <w:t xml:space="preserve">dodáním požadovaného plnění, vč. nákladů na třídění, balení, dopravu, vykládání, doručení zboží do budovy apod. </w:t>
      </w:r>
    </w:p>
    <w:p w:rsidR="00BD4D61" w:rsidRPr="00132553" w:rsidRDefault="00BD4D61" w:rsidP="005D7C8D">
      <w:pPr>
        <w:numPr>
          <w:ilvl w:val="0"/>
          <w:numId w:val="25"/>
        </w:numPr>
        <w:tabs>
          <w:tab w:val="left" w:pos="360"/>
        </w:tabs>
        <w:spacing w:line="360" w:lineRule="auto"/>
        <w:ind w:left="714" w:hanging="357"/>
      </w:pPr>
      <w:r w:rsidRPr="00132553">
        <w:t>Objednatel nepřijímá a nehradí žádné zálohové faktury – daňové doklady.</w:t>
      </w:r>
    </w:p>
    <w:p w:rsidR="00BD4D61" w:rsidRPr="00BF33F6" w:rsidRDefault="00BD4D61" w:rsidP="005D7C8D">
      <w:pPr>
        <w:numPr>
          <w:ilvl w:val="0"/>
          <w:numId w:val="25"/>
        </w:numPr>
        <w:tabs>
          <w:tab w:val="left" w:pos="360"/>
        </w:tabs>
        <w:spacing w:line="360" w:lineRule="auto"/>
        <w:ind w:left="714" w:hanging="357"/>
      </w:pPr>
      <w:r w:rsidRPr="00132553">
        <w:t>Fakturu - daňový doklad za dodání požadovaného plnění může zhotovitel předložit nejdříve po jeho řádném</w:t>
      </w:r>
      <w:r w:rsidRPr="00BF33F6">
        <w:t xml:space="preserve"> dodání.</w:t>
      </w:r>
    </w:p>
    <w:p w:rsidR="00BD4D61" w:rsidRPr="0024579E" w:rsidRDefault="00BD4D61" w:rsidP="005D7C8D">
      <w:pPr>
        <w:numPr>
          <w:ilvl w:val="0"/>
          <w:numId w:val="25"/>
        </w:numPr>
        <w:tabs>
          <w:tab w:val="left" w:pos="360"/>
        </w:tabs>
        <w:spacing w:line="360" w:lineRule="auto"/>
        <w:ind w:left="714" w:hanging="357"/>
      </w:pPr>
      <w:r w:rsidRPr="0024579E">
        <w:t>Daňový doklad musí obsahovat veškeré náležitosti stanovené platnými právními předpisy České republiky. V případě, že daňový doklad tyto náležitosti obsahovat nebude, je objednatel oprávněn vrátit zhotoviteli tento chybný daňový doklad s tím, že ode dne doručení opravené faktury – daňového dokladu běží nová lhůta splatnosti.</w:t>
      </w:r>
    </w:p>
    <w:p w:rsidR="00BD4D61" w:rsidRPr="0024579E" w:rsidRDefault="00BD4D61" w:rsidP="005D7C8D">
      <w:pPr>
        <w:numPr>
          <w:ilvl w:val="0"/>
          <w:numId w:val="25"/>
        </w:numPr>
        <w:tabs>
          <w:tab w:val="left" w:pos="360"/>
        </w:tabs>
        <w:spacing w:line="360" w:lineRule="auto"/>
        <w:ind w:left="714" w:hanging="357"/>
      </w:pPr>
      <w:r w:rsidRPr="0024579E">
        <w:t xml:space="preserve">Cena včetně DPH je splatná ve lhůtě 30 kalendářních dnů ode dne </w:t>
      </w:r>
      <w:r>
        <w:t xml:space="preserve">řádného </w:t>
      </w:r>
      <w:r w:rsidRPr="0024579E">
        <w:t xml:space="preserve">doručení daňového dokladu objednateli. </w:t>
      </w:r>
    </w:p>
    <w:p w:rsidR="00BD4D61" w:rsidRPr="0024579E" w:rsidRDefault="00BD4D61" w:rsidP="005D7C8D">
      <w:pPr>
        <w:numPr>
          <w:ilvl w:val="0"/>
          <w:numId w:val="25"/>
        </w:numPr>
        <w:tabs>
          <w:tab w:val="left" w:pos="360"/>
        </w:tabs>
        <w:spacing w:line="360" w:lineRule="auto"/>
        <w:ind w:left="714" w:hanging="357"/>
      </w:pPr>
      <w:r w:rsidRPr="0024579E">
        <w:t>Objednatel se zavazuje uhradit fakturu – daňový doklad ve stanovené lhůtě splatnosti. Dnem splnění platební povinnosti se rozumí den odeslání platby fakturované částky z účtu objednatele. Cena dodávky bude objednatelem uhrazena bezhotovostním převodem na bankovní účet dodavatele uvedený na faktuře.</w:t>
      </w:r>
    </w:p>
    <w:p w:rsidR="00BD4D61" w:rsidRPr="0024579E" w:rsidRDefault="00BD4D61" w:rsidP="005D7C8D">
      <w:pPr>
        <w:numPr>
          <w:ilvl w:val="0"/>
          <w:numId w:val="25"/>
        </w:numPr>
        <w:tabs>
          <w:tab w:val="left" w:pos="360"/>
        </w:tabs>
        <w:spacing w:line="360" w:lineRule="auto"/>
        <w:ind w:left="714" w:hanging="357"/>
      </w:pPr>
      <w:r w:rsidRPr="0024579E">
        <w:t>Za prodlení s úhradou je objednatel povinen zaplatit dodavateli pouze zákonný úrok z prodlení. Tento úrok z prodlení je splatný na výzvu dodavatele nejpozději do 14 dnů po takto učiněné výzvě.</w:t>
      </w:r>
    </w:p>
    <w:p w:rsidR="00BD4D61" w:rsidRDefault="00BD4D61">
      <w:pPr>
        <w:jc w:val="center"/>
        <w:rPr>
          <w:b/>
        </w:rPr>
      </w:pPr>
    </w:p>
    <w:p w:rsidR="00BD4D61" w:rsidRDefault="00BD4D61" w:rsidP="001F7D2F">
      <w:pPr>
        <w:jc w:val="center"/>
        <w:outlineLvl w:val="0"/>
        <w:rPr>
          <w:b/>
        </w:rPr>
      </w:pPr>
      <w:r>
        <w:rPr>
          <w:b/>
        </w:rPr>
        <w:t>VIII.</w:t>
      </w:r>
    </w:p>
    <w:p w:rsidR="00BD4D61" w:rsidRDefault="00BD4D61">
      <w:pPr>
        <w:jc w:val="center"/>
        <w:rPr>
          <w:b/>
        </w:rPr>
      </w:pPr>
      <w:r>
        <w:rPr>
          <w:b/>
        </w:rPr>
        <w:t>Ostatní práva a povinnosti smluvních stran</w:t>
      </w:r>
    </w:p>
    <w:p w:rsidR="00BD4D61" w:rsidRPr="000C73DF" w:rsidRDefault="00BD4D61" w:rsidP="006A5CC2"/>
    <w:p w:rsidR="00BD4D61" w:rsidRPr="000C73DF" w:rsidRDefault="00BD4D61" w:rsidP="005D7C8D">
      <w:pPr>
        <w:numPr>
          <w:ilvl w:val="0"/>
          <w:numId w:val="23"/>
        </w:numPr>
        <w:spacing w:line="360" w:lineRule="auto"/>
        <w:ind w:left="714" w:hanging="357"/>
      </w:pPr>
      <w:r w:rsidRPr="000C73DF">
        <w:t xml:space="preserve">V případě nedodržení výše stanovených smluvních podmínek ze strany </w:t>
      </w:r>
      <w:r>
        <w:t>zhotovitele</w:t>
      </w:r>
      <w:r w:rsidRPr="000C73DF">
        <w:t xml:space="preserve">, zejména </w:t>
      </w:r>
      <w:r w:rsidRPr="0024579E">
        <w:t xml:space="preserve">v případě </w:t>
      </w:r>
      <w:r w:rsidRPr="00132553">
        <w:t>pozdního či nekvalitního plnění, je zhotovitel povinen uhradit objednateli smluvní pokutu. V případě pozdního plnění je dodavatel povinen zaplatit objednateli smluvní pokutu ve výši =3.000,- Kč za každý den prodlení s poskytnutím služeb do prvního dne řádného poskytnutí služby včetně. V případě nekvalitního plnění nebo porušení jiných touto smlouvou nebo objednávkou definovaných povinností ze strany zhotovitele je zhotovitel povinen zaplatit smluvní pokutu ve výši = 30.000,- Kč. Smluvní pokuta</w:t>
      </w:r>
      <w:r>
        <w:t xml:space="preserve"> je splatná na výzvu objednatele nejpozději do 14 dnů po takto učiněné výzvě. Tímto ustanovením není dotčeno právo na náhradu případné škody.</w:t>
      </w:r>
    </w:p>
    <w:p w:rsidR="00BD4D61" w:rsidRPr="0024579E" w:rsidRDefault="00BD4D61" w:rsidP="005D7C8D">
      <w:pPr>
        <w:numPr>
          <w:ilvl w:val="0"/>
          <w:numId w:val="23"/>
        </w:numPr>
        <w:spacing w:line="360" w:lineRule="auto"/>
        <w:ind w:left="714" w:hanging="357"/>
      </w:pPr>
      <w:r>
        <w:t>Zhotovite</w:t>
      </w:r>
      <w:r w:rsidRPr="007366A6">
        <w:t xml:space="preserve">l je povinen poskytnout objednateli součinnost a podklady </w:t>
      </w:r>
      <w:r w:rsidRPr="0024579E">
        <w:t xml:space="preserve">pro </w:t>
      </w:r>
      <w:r w:rsidRPr="00421B8C">
        <w:t>monitorovací</w:t>
      </w:r>
      <w:r w:rsidRPr="0024579E">
        <w:t xml:space="preserve"> zprávu. Zhotovitel má dále povinnost zajistit, aby obdobné povinnosti ve vztahu k předmětu plnění veřejné zakázky plnili také jeho případní subdodavatelé a partneři.</w:t>
      </w:r>
    </w:p>
    <w:p w:rsidR="00BD4D61" w:rsidRPr="0024579E" w:rsidRDefault="00BD4D61" w:rsidP="005D7C8D">
      <w:pPr>
        <w:numPr>
          <w:ilvl w:val="0"/>
          <w:numId w:val="23"/>
        </w:numPr>
        <w:spacing w:line="360" w:lineRule="auto"/>
        <w:ind w:left="714" w:hanging="357"/>
      </w:pPr>
      <w:r w:rsidRPr="0024579E">
        <w:t xml:space="preserve">Dodavatel je povinen zachovávat mlčenlivost o skutečnostech spojených s předmětem plnění této smlouvy. Ve smlouvách uzavíraných s případnými partnery a subdodavateli dodavatel zaváže touto povinností i případné partnery a subdodavatele. </w:t>
      </w:r>
    </w:p>
    <w:p w:rsidR="00BD4D61" w:rsidRDefault="00BD4D61" w:rsidP="005D7C8D">
      <w:pPr>
        <w:numPr>
          <w:ilvl w:val="0"/>
          <w:numId w:val="23"/>
        </w:numPr>
        <w:spacing w:line="360" w:lineRule="auto"/>
        <w:ind w:left="714" w:hanging="357"/>
      </w:pPr>
      <w:r w:rsidRPr="0050160E">
        <w:t xml:space="preserve">Při výběru případného partnera nebo subdodavatele je dodavatel povinen postupovat na základě </w:t>
      </w:r>
      <w:r>
        <w:t xml:space="preserve">výše uvedených </w:t>
      </w:r>
      <w:r w:rsidRPr="0050160E">
        <w:t>„Příruč</w:t>
      </w:r>
      <w:r>
        <w:t>ek</w:t>
      </w:r>
      <w:r w:rsidRPr="0050160E">
        <w:t xml:space="preserve"> pro příjemce finanční podpory z Operačního programu Vzdělávání a konkurenceschopnost“</w:t>
      </w:r>
      <w:r>
        <w:t>.</w:t>
      </w:r>
    </w:p>
    <w:p w:rsidR="00BD4D61" w:rsidRPr="0050160E" w:rsidRDefault="00BD4D61" w:rsidP="005D7C8D">
      <w:pPr>
        <w:numPr>
          <w:ilvl w:val="0"/>
          <w:numId w:val="23"/>
        </w:numPr>
        <w:spacing w:line="360" w:lineRule="auto"/>
        <w:ind w:left="714" w:hanging="357"/>
      </w:pPr>
      <w:r w:rsidRPr="0050160E">
        <w:t>Podpisem této smlouvy dodavatel čestně a pravdivě prohlašuje, že se před podáním nabídky podrobně seznámil s</w:t>
      </w:r>
      <w:r>
        <w:t> veškerými dokumenty</w:t>
      </w:r>
      <w:r w:rsidRPr="0050160E">
        <w:t xml:space="preserve"> objednatele </w:t>
      </w:r>
      <w:r>
        <w:t>vztahujícími se k veřejné zakázce</w:t>
      </w:r>
      <w:r w:rsidRPr="0050160E">
        <w:t xml:space="preserve">, že při zpracování své </w:t>
      </w:r>
      <w:r w:rsidRPr="00132553">
        <w:t xml:space="preserve">nabídky přihlédl ke všem informacím a okolnostem významným pro plnění této veřejné zakázky a že je vázán celým obsahem své nabídky po celou dobu běhu </w:t>
      </w:r>
      <w:r w:rsidRPr="00F13BEE">
        <w:t>zadávací lhůty, tj. do 31. 05. 2012</w:t>
      </w:r>
    </w:p>
    <w:p w:rsidR="00BD4D61" w:rsidRDefault="00BD4D61">
      <w:pPr>
        <w:jc w:val="center"/>
        <w:rPr>
          <w:b/>
        </w:rPr>
      </w:pPr>
    </w:p>
    <w:p w:rsidR="00BD4D61" w:rsidRDefault="00BD4D61" w:rsidP="001F7D2F">
      <w:pPr>
        <w:jc w:val="center"/>
        <w:outlineLvl w:val="0"/>
        <w:rPr>
          <w:b/>
        </w:rPr>
      </w:pPr>
      <w:r>
        <w:rPr>
          <w:b/>
        </w:rPr>
        <w:t>IX.</w:t>
      </w:r>
    </w:p>
    <w:p w:rsidR="00BD4D61" w:rsidRDefault="00BD4D61">
      <w:pPr>
        <w:jc w:val="center"/>
        <w:rPr>
          <w:b/>
        </w:rPr>
      </w:pPr>
      <w:r>
        <w:rPr>
          <w:b/>
        </w:rPr>
        <w:t>Závěrečná ustanovení</w:t>
      </w:r>
    </w:p>
    <w:p w:rsidR="00BD4D61" w:rsidRDefault="00BD4D61">
      <w:pPr>
        <w:jc w:val="center"/>
        <w:rPr>
          <w:b/>
        </w:rPr>
      </w:pPr>
    </w:p>
    <w:p w:rsidR="00BD4D61" w:rsidRPr="00BF33F6" w:rsidRDefault="00BD4D61" w:rsidP="002B09D1">
      <w:pPr>
        <w:numPr>
          <w:ilvl w:val="0"/>
          <w:numId w:val="22"/>
        </w:numPr>
        <w:spacing w:line="360" w:lineRule="auto"/>
        <w:ind w:left="714" w:hanging="357"/>
      </w:pPr>
      <w:r w:rsidRPr="00BF33F6">
        <w:t>Ostatní práva a povinnosti obou smluvních stran jsou upravena v zadávací dokumentaci a výzvě a obsah zadávací dokumentace a výzvy včetně jejích příloh je pro obě strany závazný.</w:t>
      </w:r>
    </w:p>
    <w:p w:rsidR="00BD4D61" w:rsidRPr="00BF33F6" w:rsidRDefault="00BD4D61" w:rsidP="002B09D1">
      <w:pPr>
        <w:numPr>
          <w:ilvl w:val="0"/>
          <w:numId w:val="22"/>
        </w:numPr>
        <w:spacing w:line="360" w:lineRule="auto"/>
        <w:ind w:left="714" w:hanging="357"/>
      </w:pPr>
      <w:r w:rsidRPr="00BF33F6">
        <w:t xml:space="preserve">V případech, které nejsou upraveny touto smlouvou, se smluvní strany zavazují poskytnout si vzájemnou součinnost a otázky neřešené ve výzvě či této smlouvě řešit dohodou. </w:t>
      </w:r>
    </w:p>
    <w:p w:rsidR="00BD4D61" w:rsidRPr="00BF33F6" w:rsidRDefault="00BD4D61" w:rsidP="002B09D1">
      <w:pPr>
        <w:numPr>
          <w:ilvl w:val="0"/>
          <w:numId w:val="22"/>
        </w:numPr>
        <w:tabs>
          <w:tab w:val="left" w:pos="360"/>
        </w:tabs>
        <w:spacing w:line="360" w:lineRule="auto"/>
        <w:ind w:left="714" w:hanging="357"/>
      </w:pPr>
      <w:r w:rsidRPr="00BF33F6">
        <w:t>Smlouva nabývá platnosti a účinnosti dnem podpisu oprávněnými zástupci obou smluvních stran.</w:t>
      </w:r>
    </w:p>
    <w:p w:rsidR="00BD4D61" w:rsidRPr="00F13BEE" w:rsidRDefault="00BD4D61" w:rsidP="002B09D1">
      <w:pPr>
        <w:numPr>
          <w:ilvl w:val="0"/>
          <w:numId w:val="22"/>
        </w:numPr>
        <w:tabs>
          <w:tab w:val="left" w:pos="360"/>
        </w:tabs>
        <w:spacing w:line="360" w:lineRule="auto"/>
        <w:ind w:left="714" w:hanging="357"/>
      </w:pPr>
      <w:r w:rsidRPr="00F13BEE">
        <w:t xml:space="preserve">Smlouva je uzavřena na dobu určitou, a to do </w:t>
      </w:r>
      <w:bookmarkStart w:id="0" w:name="_GoBack"/>
      <w:r w:rsidRPr="00F13BEE">
        <w:t>31.</w:t>
      </w:r>
      <w:bookmarkEnd w:id="0"/>
      <w:r w:rsidRPr="00F13BEE">
        <w:t xml:space="preserve"> 12. 2012. </w:t>
      </w:r>
    </w:p>
    <w:p w:rsidR="00BD4D61" w:rsidRDefault="00BD4D61" w:rsidP="00AD277D">
      <w:pPr>
        <w:numPr>
          <w:ilvl w:val="0"/>
          <w:numId w:val="22"/>
        </w:numPr>
        <w:tabs>
          <w:tab w:val="left" w:pos="360"/>
        </w:tabs>
        <w:spacing w:line="360" w:lineRule="auto"/>
        <w:ind w:left="714" w:hanging="357"/>
      </w:pPr>
      <w:r>
        <w:t>Tuto smlouvu lze měnit pouze písemně, a to formou dodatků podepsaných oprávněnými zástupci obou smluvních stran.</w:t>
      </w:r>
    </w:p>
    <w:p w:rsidR="00BD4D61" w:rsidRPr="00D711C2" w:rsidRDefault="00BD4D61" w:rsidP="002B09D1">
      <w:pPr>
        <w:numPr>
          <w:ilvl w:val="0"/>
          <w:numId w:val="22"/>
        </w:numPr>
        <w:tabs>
          <w:tab w:val="left" w:pos="360"/>
        </w:tabs>
        <w:spacing w:line="360" w:lineRule="auto"/>
        <w:ind w:left="714" w:hanging="357"/>
      </w:pPr>
      <w:r>
        <w:t>V případě, že zhotovitel zvlášť závažně poruší své povinnosti vyplývající pro něj z této smlouvy a výzvy objednatele, je objednatel oprávněn od této smlouvy odstoupit.</w:t>
      </w:r>
      <w:r w:rsidRPr="0050160E">
        <w:rPr>
          <w:rFonts w:ascii="Optima" w:hAnsi="Optima"/>
        </w:rPr>
        <w:t xml:space="preserve"> </w:t>
      </w:r>
      <w:r w:rsidRPr="00774516">
        <w:t>Odstoupení je právně účinné dnem, kdy je doručeno dodavateli na adresu uvedenou v hlavičce této smlouvy.</w:t>
      </w:r>
    </w:p>
    <w:p w:rsidR="00BD4D61" w:rsidRPr="00D711C2" w:rsidRDefault="00BD4D61" w:rsidP="002B09D1">
      <w:pPr>
        <w:numPr>
          <w:ilvl w:val="0"/>
          <w:numId w:val="22"/>
        </w:numPr>
        <w:tabs>
          <w:tab w:val="left" w:pos="360"/>
        </w:tabs>
        <w:spacing w:line="360" w:lineRule="auto"/>
        <w:ind w:left="714" w:hanging="357"/>
      </w:pPr>
      <w:r w:rsidRPr="00D711C2">
        <w:t xml:space="preserve">Tato smlouva se vyhotovuje ve </w:t>
      </w:r>
      <w:r>
        <w:t>čtyřech</w:t>
      </w:r>
      <w:r w:rsidRPr="00D711C2">
        <w:t xml:space="preserve"> stejnopisech</w:t>
      </w:r>
      <w:r>
        <w:t>, z nichž tři náleží objednateli a jeden výtisk zhotoviteli</w:t>
      </w:r>
      <w:r w:rsidRPr="00D711C2">
        <w:t>.</w:t>
      </w:r>
    </w:p>
    <w:p w:rsidR="00BD4D61" w:rsidRDefault="00BD4D61" w:rsidP="002B09D1">
      <w:pPr>
        <w:numPr>
          <w:ilvl w:val="0"/>
          <w:numId w:val="22"/>
        </w:numPr>
        <w:tabs>
          <w:tab w:val="left" w:pos="360"/>
        </w:tabs>
        <w:spacing w:line="360" w:lineRule="auto"/>
        <w:ind w:left="714" w:hanging="357"/>
      </w:pPr>
      <w:r w:rsidRPr="00D711C2">
        <w:t xml:space="preserve">Smluvní strany prohlašují a stvrzují svými podpisy, že mají </w:t>
      </w:r>
      <w:r>
        <w:t>plnou způsobilost k právním úkon</w:t>
      </w:r>
      <w:r w:rsidRPr="00D711C2">
        <w:t>ům, a že tuto smlouvu uzavírají svobodně a vážně, že ji neuzavírají v tísni za nápadně nevýhodných podmínek, že si ji řádně přečetly a jsou srozuměny s jejím obsahem.</w:t>
      </w:r>
    </w:p>
    <w:p w:rsidR="00BD4D61" w:rsidRDefault="00BD4D61">
      <w:pPr>
        <w:tabs>
          <w:tab w:val="left" w:leader="dot" w:pos="2700"/>
          <w:tab w:val="left" w:pos="5040"/>
          <w:tab w:val="left" w:leader="dot" w:pos="8280"/>
        </w:tabs>
      </w:pPr>
    </w:p>
    <w:p w:rsidR="00BD4D61" w:rsidRDefault="00BD4D61">
      <w:pPr>
        <w:tabs>
          <w:tab w:val="left" w:leader="dot" w:pos="2700"/>
          <w:tab w:val="left" w:pos="5040"/>
          <w:tab w:val="left" w:leader="dot" w:pos="8280"/>
        </w:tabs>
      </w:pPr>
    </w:p>
    <w:p w:rsidR="00BD4D61" w:rsidRDefault="00BD4D61">
      <w:pPr>
        <w:tabs>
          <w:tab w:val="left" w:leader="dot" w:pos="2700"/>
          <w:tab w:val="left" w:pos="5040"/>
          <w:tab w:val="left" w:leader="dot" w:pos="8280"/>
        </w:tabs>
      </w:pPr>
    </w:p>
    <w:p w:rsidR="00BD4D61" w:rsidRDefault="00BD4D61">
      <w:pPr>
        <w:tabs>
          <w:tab w:val="left" w:leader="dot" w:pos="2700"/>
          <w:tab w:val="left" w:pos="5040"/>
          <w:tab w:val="left" w:leader="dot" w:pos="8280"/>
        </w:tabs>
      </w:pPr>
    </w:p>
    <w:p w:rsidR="00BD4D61" w:rsidRDefault="00BD4D61">
      <w:pPr>
        <w:tabs>
          <w:tab w:val="left" w:leader="dot" w:pos="2700"/>
          <w:tab w:val="left" w:pos="5040"/>
          <w:tab w:val="left" w:leader="dot" w:pos="8280"/>
        </w:tabs>
      </w:pPr>
    </w:p>
    <w:p w:rsidR="00BD4D61" w:rsidRDefault="00BD4D61">
      <w:pPr>
        <w:tabs>
          <w:tab w:val="left" w:leader="dot" w:pos="2700"/>
          <w:tab w:val="left" w:pos="5040"/>
          <w:tab w:val="left" w:leader="dot" w:pos="8280"/>
        </w:tabs>
      </w:pPr>
      <w:r>
        <w:t>V …………..dne …………</w:t>
      </w:r>
      <w:r>
        <w:tab/>
      </w:r>
      <w:r>
        <w:tab/>
        <w:t xml:space="preserve">V ………….. dne </w:t>
      </w:r>
      <w:r>
        <w:tab/>
      </w:r>
    </w:p>
    <w:p w:rsidR="00BD4D61" w:rsidRDefault="00BD4D61">
      <w:pPr>
        <w:tabs>
          <w:tab w:val="left" w:leader="dot" w:pos="2700"/>
          <w:tab w:val="left" w:pos="5040"/>
        </w:tabs>
      </w:pPr>
    </w:p>
    <w:p w:rsidR="00BD4D61" w:rsidRDefault="00BD4D61">
      <w:pPr>
        <w:tabs>
          <w:tab w:val="left" w:pos="5040"/>
        </w:tabs>
      </w:pPr>
      <w:r>
        <w:t>za objednatele:</w:t>
      </w:r>
      <w:r>
        <w:tab/>
        <w:t>za dodavatele:</w:t>
      </w:r>
    </w:p>
    <w:p w:rsidR="00BD4D61" w:rsidRDefault="00BD4D61">
      <w:pPr>
        <w:tabs>
          <w:tab w:val="left" w:pos="5040"/>
        </w:tabs>
      </w:pPr>
    </w:p>
    <w:p w:rsidR="00BD4D61" w:rsidRDefault="00BD4D61">
      <w:pPr>
        <w:tabs>
          <w:tab w:val="left" w:pos="5040"/>
        </w:tabs>
      </w:pPr>
    </w:p>
    <w:p w:rsidR="00BD4D61" w:rsidRDefault="00BD4D61">
      <w:pPr>
        <w:tabs>
          <w:tab w:val="left" w:pos="5040"/>
        </w:tabs>
      </w:pPr>
    </w:p>
    <w:p w:rsidR="00BD4D61" w:rsidRDefault="00BD4D61">
      <w:pPr>
        <w:tabs>
          <w:tab w:val="left" w:pos="5040"/>
        </w:tabs>
      </w:pPr>
    </w:p>
    <w:p w:rsidR="00BD4D61" w:rsidRDefault="00BD4D61">
      <w:pPr>
        <w:tabs>
          <w:tab w:val="left" w:leader="dot" w:pos="2700"/>
          <w:tab w:val="left" w:pos="5040"/>
          <w:tab w:val="left" w:leader="dot" w:pos="8280"/>
        </w:tabs>
      </w:pPr>
      <w:r>
        <w:tab/>
      </w:r>
      <w:r>
        <w:tab/>
      </w:r>
      <w:r>
        <w:tab/>
      </w:r>
    </w:p>
    <w:p w:rsidR="00BD4D61" w:rsidRDefault="00BD4D61">
      <w:pPr>
        <w:tabs>
          <w:tab w:val="left" w:leader="dot" w:pos="2700"/>
          <w:tab w:val="left" w:pos="5040"/>
          <w:tab w:val="left" w:leader="dot" w:pos="8280"/>
        </w:tabs>
      </w:pPr>
      <w:r>
        <w:t>doc. MUDr. Boris Kreuzberg, CSc. - děkan</w:t>
      </w:r>
      <w:r>
        <w:tab/>
      </w:r>
    </w:p>
    <w:sectPr w:rsidR="00BD4D61" w:rsidSect="001066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D61" w:rsidRDefault="00BD4D61">
      <w:r>
        <w:separator/>
      </w:r>
    </w:p>
  </w:endnote>
  <w:endnote w:type="continuationSeparator" w:id="0">
    <w:p w:rsidR="00BD4D61" w:rsidRDefault="00BD4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61" w:rsidRDefault="00BD4D61">
    <w:pPr>
      <w:pStyle w:val="Footer"/>
      <w:jc w:val="center"/>
      <w:rPr>
        <w:rFonts w:ascii="Arial" w:hAnsi="Arial" w:cs="Arial"/>
        <w:spacing w:val="8"/>
        <w:sz w:val="20"/>
        <w:szCs w:val="20"/>
      </w:rPr>
    </w:pPr>
    <w:r>
      <w:rPr>
        <w:rFonts w:ascii="Arial" w:hAnsi="Arial" w:cs="Arial"/>
        <w:spacing w:val="8"/>
        <w:sz w:val="20"/>
        <w:szCs w:val="20"/>
      </w:rPr>
      <w:t>„Tato veřejná zakázka je spolufinancována Evropským sociálním fondem a státním rozpočtem České republiky“</w:t>
    </w:r>
  </w:p>
  <w:p w:rsidR="00BD4D61" w:rsidRDefault="00BD4D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D61" w:rsidRDefault="00BD4D61">
      <w:r>
        <w:separator/>
      </w:r>
    </w:p>
  </w:footnote>
  <w:footnote w:type="continuationSeparator" w:id="0">
    <w:p w:rsidR="00BD4D61" w:rsidRDefault="00BD4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61" w:rsidRDefault="00BD4D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left:0;text-align:left;margin-left:-11.4pt;margin-top:-25.35pt;width:483.85pt;height:118.2pt;z-index:251660288;visibility:visible;mso-wrap-distance-left:0;mso-wrap-distance-right:0;mso-position-horizontal-relative:margin" filled="t">
          <v:imagedata r:id="rId1" o:title=""/>
          <w10:wrap type="square" side="largest" anchorx="margin"/>
        </v:shape>
      </w:pict>
    </w:r>
    <w:r w:rsidRPr="006E172B">
      <w:rPr>
        <w:noProof/>
      </w:rPr>
      <w:pict>
        <v:shape id="obrázek 1" o:spid="_x0000_i1026" type="#_x0000_t75" style="width:454.5pt;height:75.7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2E2"/>
    <w:multiLevelType w:val="hybridMultilevel"/>
    <w:tmpl w:val="3BE6762C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F23684"/>
    <w:multiLevelType w:val="hybridMultilevel"/>
    <w:tmpl w:val="5A420D22"/>
    <w:lvl w:ilvl="0" w:tplc="DCA07A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F576D9"/>
    <w:multiLevelType w:val="hybridMultilevel"/>
    <w:tmpl w:val="5014A378"/>
    <w:lvl w:ilvl="0" w:tplc="192CF7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D25C0F"/>
    <w:multiLevelType w:val="hybridMultilevel"/>
    <w:tmpl w:val="184A2A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666A88"/>
    <w:multiLevelType w:val="hybridMultilevel"/>
    <w:tmpl w:val="3E7C92D8"/>
    <w:lvl w:ilvl="0" w:tplc="30743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D666C2"/>
    <w:multiLevelType w:val="hybridMultilevel"/>
    <w:tmpl w:val="0F0A5870"/>
    <w:lvl w:ilvl="0" w:tplc="0405000F">
      <w:start w:val="1"/>
      <w:numFmt w:val="decimal"/>
      <w:lvlText w:val="%1."/>
      <w:lvlJc w:val="left"/>
      <w:pPr>
        <w:ind w:left="3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F065AD"/>
    <w:multiLevelType w:val="hybridMultilevel"/>
    <w:tmpl w:val="F35233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13739A"/>
    <w:multiLevelType w:val="hybridMultilevel"/>
    <w:tmpl w:val="6FB03F8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9502D"/>
    <w:multiLevelType w:val="hybridMultilevel"/>
    <w:tmpl w:val="A1A4AE9E"/>
    <w:lvl w:ilvl="0" w:tplc="BB424E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052D39"/>
    <w:multiLevelType w:val="hybridMultilevel"/>
    <w:tmpl w:val="9C82A2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EB1B48"/>
    <w:multiLevelType w:val="hybridMultilevel"/>
    <w:tmpl w:val="845E87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8E6C95"/>
    <w:multiLevelType w:val="hybridMultilevel"/>
    <w:tmpl w:val="750494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B05FD6"/>
    <w:multiLevelType w:val="multilevel"/>
    <w:tmpl w:val="3E7C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DF711E"/>
    <w:multiLevelType w:val="hybridMultilevel"/>
    <w:tmpl w:val="A1A003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0E76F7"/>
    <w:multiLevelType w:val="hybridMultilevel"/>
    <w:tmpl w:val="4C34BFC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0C84B89"/>
    <w:multiLevelType w:val="hybridMultilevel"/>
    <w:tmpl w:val="1E7CF41A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254239D"/>
    <w:multiLevelType w:val="hybridMultilevel"/>
    <w:tmpl w:val="A86A88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472611"/>
    <w:multiLevelType w:val="hybridMultilevel"/>
    <w:tmpl w:val="0ECE5D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ADC6DA3"/>
    <w:multiLevelType w:val="hybridMultilevel"/>
    <w:tmpl w:val="26BA0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A37FD"/>
    <w:multiLevelType w:val="hybridMultilevel"/>
    <w:tmpl w:val="5B2C3CBC"/>
    <w:lvl w:ilvl="0" w:tplc="98BAB4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C1E40A6"/>
    <w:multiLevelType w:val="hybridMultilevel"/>
    <w:tmpl w:val="B18CC5A4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2E007B75"/>
    <w:multiLevelType w:val="hybridMultilevel"/>
    <w:tmpl w:val="0922D35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B61E7E"/>
    <w:multiLevelType w:val="hybridMultilevel"/>
    <w:tmpl w:val="2FC2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4531C3D"/>
    <w:multiLevelType w:val="hybridMultilevel"/>
    <w:tmpl w:val="123CCEB4"/>
    <w:lvl w:ilvl="0" w:tplc="6664A57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69C2AA8"/>
    <w:multiLevelType w:val="hybridMultilevel"/>
    <w:tmpl w:val="50FAE7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2654B4"/>
    <w:multiLevelType w:val="hybridMultilevel"/>
    <w:tmpl w:val="2BE2CA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3B2E04"/>
    <w:multiLevelType w:val="hybridMultilevel"/>
    <w:tmpl w:val="DC6EEB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A44117"/>
    <w:multiLevelType w:val="hybridMultilevel"/>
    <w:tmpl w:val="7F64966E"/>
    <w:lvl w:ilvl="0" w:tplc="A25E7D5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C7004D"/>
    <w:multiLevelType w:val="hybridMultilevel"/>
    <w:tmpl w:val="5FFA5A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4BE6241"/>
    <w:multiLevelType w:val="hybridMultilevel"/>
    <w:tmpl w:val="60808F1E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4E183DF9"/>
    <w:multiLevelType w:val="hybridMultilevel"/>
    <w:tmpl w:val="7F30E85A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0453D9F"/>
    <w:multiLevelType w:val="hybridMultilevel"/>
    <w:tmpl w:val="F59CF3E4"/>
    <w:lvl w:ilvl="0" w:tplc="93166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3ED7117"/>
    <w:multiLevelType w:val="hybridMultilevel"/>
    <w:tmpl w:val="238649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8E21873"/>
    <w:multiLevelType w:val="hybridMultilevel"/>
    <w:tmpl w:val="B9D6E3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555250"/>
    <w:multiLevelType w:val="hybridMultilevel"/>
    <w:tmpl w:val="5F7CAB06"/>
    <w:lvl w:ilvl="0" w:tplc="A588B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057E3F"/>
    <w:multiLevelType w:val="hybridMultilevel"/>
    <w:tmpl w:val="97529A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66A4028"/>
    <w:multiLevelType w:val="hybridMultilevel"/>
    <w:tmpl w:val="0AD00C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765684E"/>
    <w:multiLevelType w:val="hybridMultilevel"/>
    <w:tmpl w:val="B9D6E3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C444D3"/>
    <w:multiLevelType w:val="hybridMultilevel"/>
    <w:tmpl w:val="C0E8F5A8"/>
    <w:lvl w:ilvl="0" w:tplc="0405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315447F"/>
    <w:multiLevelType w:val="hybridMultilevel"/>
    <w:tmpl w:val="EAA8E0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42218DE"/>
    <w:multiLevelType w:val="hybridMultilevel"/>
    <w:tmpl w:val="CF1AD236"/>
    <w:lvl w:ilvl="0" w:tplc="A25E7D5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75E35A6"/>
    <w:multiLevelType w:val="hybridMultilevel"/>
    <w:tmpl w:val="9EB411A8"/>
    <w:lvl w:ilvl="0" w:tplc="9C8C3C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A25AC7"/>
    <w:multiLevelType w:val="hybridMultilevel"/>
    <w:tmpl w:val="D88ADC42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62FE2E0A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31"/>
  </w:num>
  <w:num w:numId="4">
    <w:abstractNumId w:val="4"/>
  </w:num>
  <w:num w:numId="5">
    <w:abstractNumId w:val="41"/>
  </w:num>
  <w:num w:numId="6">
    <w:abstractNumId w:val="34"/>
  </w:num>
  <w:num w:numId="7">
    <w:abstractNumId w:val="12"/>
  </w:num>
  <w:num w:numId="8">
    <w:abstractNumId w:val="22"/>
  </w:num>
  <w:num w:numId="9">
    <w:abstractNumId w:val="8"/>
  </w:num>
  <w:num w:numId="10">
    <w:abstractNumId w:val="25"/>
  </w:num>
  <w:num w:numId="11">
    <w:abstractNumId w:val="11"/>
  </w:num>
  <w:num w:numId="12">
    <w:abstractNumId w:val="16"/>
  </w:num>
  <w:num w:numId="13">
    <w:abstractNumId w:val="23"/>
  </w:num>
  <w:num w:numId="14">
    <w:abstractNumId w:val="28"/>
  </w:num>
  <w:num w:numId="15">
    <w:abstractNumId w:val="10"/>
  </w:num>
  <w:num w:numId="16">
    <w:abstractNumId w:val="6"/>
  </w:num>
  <w:num w:numId="17">
    <w:abstractNumId w:val="40"/>
  </w:num>
  <w:num w:numId="18">
    <w:abstractNumId w:val="27"/>
  </w:num>
  <w:num w:numId="19">
    <w:abstractNumId w:val="21"/>
  </w:num>
  <w:num w:numId="20">
    <w:abstractNumId w:val="20"/>
  </w:num>
  <w:num w:numId="21">
    <w:abstractNumId w:val="0"/>
  </w:num>
  <w:num w:numId="22">
    <w:abstractNumId w:val="39"/>
  </w:num>
  <w:num w:numId="23">
    <w:abstractNumId w:val="24"/>
  </w:num>
  <w:num w:numId="24">
    <w:abstractNumId w:val="36"/>
  </w:num>
  <w:num w:numId="25">
    <w:abstractNumId w:val="5"/>
  </w:num>
  <w:num w:numId="26">
    <w:abstractNumId w:val="13"/>
  </w:num>
  <w:num w:numId="27">
    <w:abstractNumId w:val="3"/>
  </w:num>
  <w:num w:numId="28">
    <w:abstractNumId w:val="42"/>
  </w:num>
  <w:num w:numId="29">
    <w:abstractNumId w:val="33"/>
  </w:num>
  <w:num w:numId="30">
    <w:abstractNumId w:val="38"/>
  </w:num>
  <w:num w:numId="31">
    <w:abstractNumId w:val="32"/>
  </w:num>
  <w:num w:numId="32">
    <w:abstractNumId w:val="26"/>
  </w:num>
  <w:num w:numId="33">
    <w:abstractNumId w:val="15"/>
  </w:num>
  <w:num w:numId="34">
    <w:abstractNumId w:val="7"/>
  </w:num>
  <w:num w:numId="35">
    <w:abstractNumId w:val="30"/>
  </w:num>
  <w:num w:numId="36">
    <w:abstractNumId w:val="35"/>
  </w:num>
  <w:num w:numId="37">
    <w:abstractNumId w:val="9"/>
  </w:num>
  <w:num w:numId="38">
    <w:abstractNumId w:val="29"/>
  </w:num>
  <w:num w:numId="39">
    <w:abstractNumId w:val="18"/>
  </w:num>
  <w:num w:numId="40">
    <w:abstractNumId w:val="14"/>
  </w:num>
  <w:num w:numId="41">
    <w:abstractNumId w:val="19"/>
  </w:num>
  <w:num w:numId="42">
    <w:abstractNumId w:val="37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294"/>
    <w:rsid w:val="00007A1F"/>
    <w:rsid w:val="00010CE3"/>
    <w:rsid w:val="00077EAA"/>
    <w:rsid w:val="0008359D"/>
    <w:rsid w:val="00094757"/>
    <w:rsid w:val="000B22DC"/>
    <w:rsid w:val="000B44F4"/>
    <w:rsid w:val="000C73DF"/>
    <w:rsid w:val="00104C6D"/>
    <w:rsid w:val="001066C2"/>
    <w:rsid w:val="0011608A"/>
    <w:rsid w:val="00122465"/>
    <w:rsid w:val="00123CC0"/>
    <w:rsid w:val="0012684C"/>
    <w:rsid w:val="00130A25"/>
    <w:rsid w:val="00132553"/>
    <w:rsid w:val="00135038"/>
    <w:rsid w:val="00140A98"/>
    <w:rsid w:val="00143DAE"/>
    <w:rsid w:val="001618AE"/>
    <w:rsid w:val="00161D10"/>
    <w:rsid w:val="00163D9D"/>
    <w:rsid w:val="0017533B"/>
    <w:rsid w:val="00177471"/>
    <w:rsid w:val="00186DCF"/>
    <w:rsid w:val="001A4086"/>
    <w:rsid w:val="001A56EB"/>
    <w:rsid w:val="001C67E2"/>
    <w:rsid w:val="001D49B7"/>
    <w:rsid w:val="001E0561"/>
    <w:rsid w:val="001F7D2F"/>
    <w:rsid w:val="00245158"/>
    <w:rsid w:val="0024579E"/>
    <w:rsid w:val="00252B7A"/>
    <w:rsid w:val="00254FED"/>
    <w:rsid w:val="00281928"/>
    <w:rsid w:val="002945E0"/>
    <w:rsid w:val="002B09D1"/>
    <w:rsid w:val="002B1361"/>
    <w:rsid w:val="002F2B81"/>
    <w:rsid w:val="00300D40"/>
    <w:rsid w:val="00327192"/>
    <w:rsid w:val="0034467C"/>
    <w:rsid w:val="003502FB"/>
    <w:rsid w:val="00350C2D"/>
    <w:rsid w:val="00365B03"/>
    <w:rsid w:val="0036753C"/>
    <w:rsid w:val="00373E5C"/>
    <w:rsid w:val="0038124B"/>
    <w:rsid w:val="003A0294"/>
    <w:rsid w:val="003A3C62"/>
    <w:rsid w:val="003C5409"/>
    <w:rsid w:val="003C66FC"/>
    <w:rsid w:val="003D2641"/>
    <w:rsid w:val="00404807"/>
    <w:rsid w:val="004125AC"/>
    <w:rsid w:val="00416F03"/>
    <w:rsid w:val="00421B8C"/>
    <w:rsid w:val="004402F3"/>
    <w:rsid w:val="004547FB"/>
    <w:rsid w:val="0048179A"/>
    <w:rsid w:val="00493F39"/>
    <w:rsid w:val="004A7E7D"/>
    <w:rsid w:val="004C2FAB"/>
    <w:rsid w:val="004E1336"/>
    <w:rsid w:val="004E37CD"/>
    <w:rsid w:val="004E3CC0"/>
    <w:rsid w:val="004F7926"/>
    <w:rsid w:val="0050160E"/>
    <w:rsid w:val="00502964"/>
    <w:rsid w:val="00506530"/>
    <w:rsid w:val="005230EB"/>
    <w:rsid w:val="0052549D"/>
    <w:rsid w:val="00527628"/>
    <w:rsid w:val="005377F5"/>
    <w:rsid w:val="00551C25"/>
    <w:rsid w:val="0056206A"/>
    <w:rsid w:val="00570083"/>
    <w:rsid w:val="005828B1"/>
    <w:rsid w:val="00592656"/>
    <w:rsid w:val="005970E1"/>
    <w:rsid w:val="005D1A96"/>
    <w:rsid w:val="005D7B95"/>
    <w:rsid w:val="005D7C8D"/>
    <w:rsid w:val="005E2342"/>
    <w:rsid w:val="00623164"/>
    <w:rsid w:val="00636C3D"/>
    <w:rsid w:val="00642D7E"/>
    <w:rsid w:val="00665B9B"/>
    <w:rsid w:val="0066795E"/>
    <w:rsid w:val="0068486C"/>
    <w:rsid w:val="006A0FCC"/>
    <w:rsid w:val="006A3F62"/>
    <w:rsid w:val="006A5CC2"/>
    <w:rsid w:val="006B0B49"/>
    <w:rsid w:val="006D01D5"/>
    <w:rsid w:val="006E172B"/>
    <w:rsid w:val="006E35F6"/>
    <w:rsid w:val="006E6987"/>
    <w:rsid w:val="00713ECF"/>
    <w:rsid w:val="00721229"/>
    <w:rsid w:val="007366A6"/>
    <w:rsid w:val="0076576D"/>
    <w:rsid w:val="00774516"/>
    <w:rsid w:val="0077787D"/>
    <w:rsid w:val="0078166E"/>
    <w:rsid w:val="00784163"/>
    <w:rsid w:val="00790152"/>
    <w:rsid w:val="007A03CF"/>
    <w:rsid w:val="007A3C4E"/>
    <w:rsid w:val="007A7CFD"/>
    <w:rsid w:val="007C161B"/>
    <w:rsid w:val="007D603D"/>
    <w:rsid w:val="007D7EC6"/>
    <w:rsid w:val="007E0A30"/>
    <w:rsid w:val="008000E3"/>
    <w:rsid w:val="00836146"/>
    <w:rsid w:val="00864A08"/>
    <w:rsid w:val="008A2F10"/>
    <w:rsid w:val="008D006D"/>
    <w:rsid w:val="008F3696"/>
    <w:rsid w:val="008F7F5A"/>
    <w:rsid w:val="0090106A"/>
    <w:rsid w:val="00907016"/>
    <w:rsid w:val="00912420"/>
    <w:rsid w:val="00913D77"/>
    <w:rsid w:val="00914A40"/>
    <w:rsid w:val="009155BA"/>
    <w:rsid w:val="0092139B"/>
    <w:rsid w:val="009328EF"/>
    <w:rsid w:val="00933D1F"/>
    <w:rsid w:val="00945EFD"/>
    <w:rsid w:val="00953594"/>
    <w:rsid w:val="00956639"/>
    <w:rsid w:val="0096055C"/>
    <w:rsid w:val="0096706D"/>
    <w:rsid w:val="00991AC4"/>
    <w:rsid w:val="00991E8D"/>
    <w:rsid w:val="0099543A"/>
    <w:rsid w:val="00995626"/>
    <w:rsid w:val="00995FBF"/>
    <w:rsid w:val="009963F9"/>
    <w:rsid w:val="009B6114"/>
    <w:rsid w:val="009C3AAE"/>
    <w:rsid w:val="009C666C"/>
    <w:rsid w:val="009D045D"/>
    <w:rsid w:val="009E7026"/>
    <w:rsid w:val="00A21513"/>
    <w:rsid w:val="00A22117"/>
    <w:rsid w:val="00A536F9"/>
    <w:rsid w:val="00A5674A"/>
    <w:rsid w:val="00A637CD"/>
    <w:rsid w:val="00A71C13"/>
    <w:rsid w:val="00A8058C"/>
    <w:rsid w:val="00A821DF"/>
    <w:rsid w:val="00AC4415"/>
    <w:rsid w:val="00AC4A44"/>
    <w:rsid w:val="00AD180A"/>
    <w:rsid w:val="00AD277D"/>
    <w:rsid w:val="00AE137F"/>
    <w:rsid w:val="00AF2116"/>
    <w:rsid w:val="00B0255F"/>
    <w:rsid w:val="00B15BCF"/>
    <w:rsid w:val="00B6056C"/>
    <w:rsid w:val="00B62DAE"/>
    <w:rsid w:val="00B67C40"/>
    <w:rsid w:val="00B778F2"/>
    <w:rsid w:val="00B84876"/>
    <w:rsid w:val="00BA5C5B"/>
    <w:rsid w:val="00BD4D61"/>
    <w:rsid w:val="00BE590A"/>
    <w:rsid w:val="00BE5F7D"/>
    <w:rsid w:val="00BF33F6"/>
    <w:rsid w:val="00BF51FC"/>
    <w:rsid w:val="00C23F04"/>
    <w:rsid w:val="00C46D4F"/>
    <w:rsid w:val="00C51671"/>
    <w:rsid w:val="00C63794"/>
    <w:rsid w:val="00C679BF"/>
    <w:rsid w:val="00C7092C"/>
    <w:rsid w:val="00C8275C"/>
    <w:rsid w:val="00C84756"/>
    <w:rsid w:val="00C94742"/>
    <w:rsid w:val="00CA216B"/>
    <w:rsid w:val="00CB030B"/>
    <w:rsid w:val="00CD776F"/>
    <w:rsid w:val="00CF0B7E"/>
    <w:rsid w:val="00CF15B6"/>
    <w:rsid w:val="00CF68AB"/>
    <w:rsid w:val="00D10F03"/>
    <w:rsid w:val="00D23F4D"/>
    <w:rsid w:val="00D27B68"/>
    <w:rsid w:val="00D32E32"/>
    <w:rsid w:val="00D40B76"/>
    <w:rsid w:val="00D452F2"/>
    <w:rsid w:val="00D46E94"/>
    <w:rsid w:val="00D711C2"/>
    <w:rsid w:val="00D74474"/>
    <w:rsid w:val="00D938A0"/>
    <w:rsid w:val="00DD0DF8"/>
    <w:rsid w:val="00DD4DE3"/>
    <w:rsid w:val="00DE3A62"/>
    <w:rsid w:val="00DE3BC7"/>
    <w:rsid w:val="00DF0C29"/>
    <w:rsid w:val="00DF4D04"/>
    <w:rsid w:val="00DF6DD7"/>
    <w:rsid w:val="00E12DED"/>
    <w:rsid w:val="00E14F9C"/>
    <w:rsid w:val="00E15017"/>
    <w:rsid w:val="00E3383D"/>
    <w:rsid w:val="00E34071"/>
    <w:rsid w:val="00E63F5E"/>
    <w:rsid w:val="00EA7CCC"/>
    <w:rsid w:val="00EB4EFC"/>
    <w:rsid w:val="00EE439B"/>
    <w:rsid w:val="00F001E5"/>
    <w:rsid w:val="00F10664"/>
    <w:rsid w:val="00F13BEE"/>
    <w:rsid w:val="00F14B09"/>
    <w:rsid w:val="00F1715C"/>
    <w:rsid w:val="00F27928"/>
    <w:rsid w:val="00F51CA0"/>
    <w:rsid w:val="00F52AB3"/>
    <w:rsid w:val="00F641E5"/>
    <w:rsid w:val="00F65A1F"/>
    <w:rsid w:val="00F72C13"/>
    <w:rsid w:val="00FA4A26"/>
    <w:rsid w:val="00FB59EE"/>
    <w:rsid w:val="00FC01A1"/>
    <w:rsid w:val="00FD0C87"/>
    <w:rsid w:val="00FD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17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ti12b">
    <w:name w:val="Styl tři + 12 b."/>
    <w:basedOn w:val="Normal"/>
    <w:link w:val="Stylti12bChar"/>
    <w:uiPriority w:val="99"/>
    <w:rsid w:val="001066C2"/>
    <w:pPr>
      <w:keepNext/>
      <w:tabs>
        <w:tab w:val="left" w:pos="624"/>
        <w:tab w:val="num" w:pos="720"/>
      </w:tabs>
      <w:spacing w:before="360" w:after="120"/>
      <w:outlineLvl w:val="2"/>
    </w:pPr>
    <w:rPr>
      <w:rFonts w:cs="Arial"/>
      <w:b/>
      <w:bCs/>
    </w:rPr>
  </w:style>
  <w:style w:type="character" w:customStyle="1" w:styleId="Stylti12bChar">
    <w:name w:val="Styl tři + 12 b. Char"/>
    <w:link w:val="Stylti12b"/>
    <w:uiPriority w:val="99"/>
    <w:locked/>
    <w:rsid w:val="001066C2"/>
    <w:rPr>
      <w:b/>
      <w:sz w:val="24"/>
      <w:lang w:val="cs-CZ" w:eastAsia="cs-CZ"/>
    </w:rPr>
  </w:style>
  <w:style w:type="paragraph" w:styleId="Header">
    <w:name w:val="header"/>
    <w:basedOn w:val="Normal"/>
    <w:link w:val="HeaderChar"/>
    <w:uiPriority w:val="99"/>
    <w:rsid w:val="001066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2A7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66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6C2"/>
    <w:rPr>
      <w:sz w:val="24"/>
      <w:lang w:val="cs-CZ" w:eastAsia="cs-CZ"/>
    </w:rPr>
  </w:style>
  <w:style w:type="table" w:styleId="TableGrid">
    <w:name w:val="Table Grid"/>
    <w:basedOn w:val="TableNormal"/>
    <w:uiPriority w:val="99"/>
    <w:rsid w:val="001753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21229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99"/>
    <w:qFormat/>
    <w:rsid w:val="008F7F5A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rsid w:val="002F2B8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F2B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2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A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F2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A77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1F7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2A77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2072</Words>
  <Characters>12225</Characters>
  <Application>Microsoft Office Outlook</Application>
  <DocSecurity>0</DocSecurity>
  <Lines>0</Lines>
  <Paragraphs>0</Paragraphs>
  <ScaleCrop>false</ScaleCrop>
  <Company>MSMT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dodávkách – Nákup odborné literatury a zajištění přístupu do databází, dílčí plnění A 1 – A 9 a B 1 – B 2</dc:title>
  <dc:subject/>
  <dc:creator>machackovak</dc:creator>
  <cp:keywords/>
  <dc:description/>
  <cp:lastModifiedBy>sikova</cp:lastModifiedBy>
  <cp:revision>2</cp:revision>
  <cp:lastPrinted>2012-04-23T13:37:00Z</cp:lastPrinted>
  <dcterms:created xsi:type="dcterms:W3CDTF">2012-04-27T08:11:00Z</dcterms:created>
  <dcterms:modified xsi:type="dcterms:W3CDTF">2012-04-27T08:11:00Z</dcterms:modified>
</cp:coreProperties>
</file>