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4DD" w:rsidRDefault="00D714DD" w:rsidP="009A51A8">
      <w:pPr>
        <w:spacing w:line="276" w:lineRule="auto"/>
        <w:ind w:left="431" w:hanging="431"/>
        <w:jc w:val="both"/>
      </w:pPr>
    </w:p>
    <w:p w:rsidR="00D714DD" w:rsidRDefault="00D714DD" w:rsidP="009A51A8">
      <w:pPr>
        <w:spacing w:line="276" w:lineRule="auto"/>
        <w:ind w:left="431" w:hanging="431"/>
        <w:jc w:val="both"/>
      </w:pPr>
    </w:p>
    <w:p w:rsidR="00D714DD" w:rsidRDefault="00D714DD" w:rsidP="009A51A8">
      <w:pPr>
        <w:spacing w:line="276" w:lineRule="auto"/>
        <w:ind w:left="431" w:hanging="431"/>
        <w:jc w:val="both"/>
      </w:pPr>
    </w:p>
    <w:p w:rsidR="00D714DD" w:rsidRDefault="00D714DD" w:rsidP="009A51A8">
      <w:pPr>
        <w:spacing w:line="276" w:lineRule="auto"/>
        <w:ind w:left="431" w:hanging="431"/>
        <w:jc w:val="both"/>
      </w:pPr>
    </w:p>
    <w:p w:rsidR="00D714DD" w:rsidRDefault="00D714DD" w:rsidP="00D714DD">
      <w:pPr>
        <w:pStyle w:val="Nzev"/>
      </w:pPr>
    </w:p>
    <w:p w:rsidR="00D714DD" w:rsidRDefault="00D714DD" w:rsidP="00D714DD">
      <w:pPr>
        <w:pStyle w:val="Nzev"/>
      </w:pPr>
    </w:p>
    <w:p w:rsidR="00D714DD" w:rsidRDefault="00D714DD" w:rsidP="00D714DD">
      <w:pPr>
        <w:pStyle w:val="Nzev"/>
      </w:pPr>
      <w:r>
        <w:t xml:space="preserve">Akční plán </w:t>
      </w:r>
    </w:p>
    <w:p w:rsidR="00D714DD" w:rsidRPr="00F52BE5" w:rsidRDefault="00D714DD" w:rsidP="00F52BE5">
      <w:pPr>
        <w:pStyle w:val="Nzev"/>
        <w:rPr>
          <w:sz w:val="46"/>
          <w:szCs w:val="46"/>
        </w:rPr>
      </w:pPr>
      <w:r w:rsidRPr="00F52BE5">
        <w:rPr>
          <w:sz w:val="46"/>
          <w:szCs w:val="46"/>
        </w:rPr>
        <w:t>Regionální inovační strategie RIS3 Plzeňského kraje</w:t>
      </w:r>
    </w:p>
    <w:p w:rsidR="00F52BE5" w:rsidRDefault="00F52BE5" w:rsidP="007521F8">
      <w:pPr>
        <w:spacing w:before="240" w:line="276" w:lineRule="auto"/>
        <w:jc w:val="both"/>
        <w:rPr>
          <w:rFonts w:ascii="Arial" w:hAnsi="Arial" w:cs="Arial"/>
          <w:sz w:val="26"/>
          <w:szCs w:val="26"/>
        </w:rPr>
      </w:pPr>
    </w:p>
    <w:p w:rsidR="00D714DD" w:rsidRPr="007521F8" w:rsidRDefault="00D714DD" w:rsidP="007521F8">
      <w:pPr>
        <w:spacing w:before="240" w:line="276" w:lineRule="auto"/>
        <w:jc w:val="both"/>
        <w:rPr>
          <w:rFonts w:ascii="Arial" w:hAnsi="Arial" w:cs="Arial"/>
          <w:sz w:val="26"/>
          <w:szCs w:val="26"/>
        </w:rPr>
      </w:pPr>
      <w:r w:rsidRPr="007521F8">
        <w:rPr>
          <w:rFonts w:ascii="Arial" w:hAnsi="Arial" w:cs="Arial"/>
          <w:sz w:val="26"/>
          <w:szCs w:val="26"/>
        </w:rPr>
        <w:t>Návrh pro jednání Krajské rady pro výzkum, vývoj a inovace Plzeňského kraje</w:t>
      </w:r>
      <w:r w:rsidR="007521F8" w:rsidRPr="007521F8">
        <w:rPr>
          <w:rFonts w:ascii="Arial" w:hAnsi="Arial" w:cs="Arial"/>
          <w:sz w:val="26"/>
          <w:szCs w:val="26"/>
        </w:rPr>
        <w:t xml:space="preserve"> dne 22.10.2018</w:t>
      </w:r>
    </w:p>
    <w:p w:rsidR="00D714DD" w:rsidRDefault="00D714DD" w:rsidP="00D714DD">
      <w:pPr>
        <w:spacing w:line="276" w:lineRule="auto"/>
        <w:ind w:left="431" w:hanging="431"/>
        <w:jc w:val="both"/>
        <w:rPr>
          <w:rFonts w:ascii="Arial" w:hAnsi="Arial" w:cs="Arial"/>
        </w:rPr>
      </w:pPr>
    </w:p>
    <w:p w:rsidR="00D714DD" w:rsidRDefault="00D714DD" w:rsidP="00D714DD">
      <w:pPr>
        <w:spacing w:line="276" w:lineRule="auto"/>
        <w:ind w:left="431" w:hanging="431"/>
        <w:jc w:val="both"/>
        <w:rPr>
          <w:rFonts w:ascii="Arial" w:hAnsi="Arial" w:cs="Arial"/>
        </w:rPr>
      </w:pPr>
      <w:bookmarkStart w:id="0" w:name="_GoBack"/>
      <w:bookmarkEnd w:id="0"/>
    </w:p>
    <w:p w:rsidR="00D714DD" w:rsidRDefault="00D714DD" w:rsidP="00D714DD">
      <w:pPr>
        <w:spacing w:line="276" w:lineRule="auto"/>
        <w:ind w:left="431" w:hanging="431"/>
        <w:jc w:val="both"/>
        <w:rPr>
          <w:rFonts w:ascii="Arial" w:hAnsi="Arial" w:cs="Arial"/>
        </w:rPr>
      </w:pPr>
    </w:p>
    <w:p w:rsidR="00D714DD" w:rsidRPr="00397FC6" w:rsidRDefault="00D714DD" w:rsidP="00D714DD">
      <w:pPr>
        <w:spacing w:line="276" w:lineRule="auto"/>
        <w:ind w:left="431" w:hanging="431"/>
        <w:jc w:val="both"/>
        <w:rPr>
          <w:rFonts w:ascii="Arial" w:hAnsi="Arial" w:cs="Arial"/>
          <w:sz w:val="28"/>
        </w:rPr>
      </w:pPr>
      <w:r w:rsidRPr="00397FC6">
        <w:rPr>
          <w:rFonts w:ascii="Arial" w:hAnsi="Arial" w:cs="Arial"/>
          <w:sz w:val="28"/>
        </w:rPr>
        <w:t>Regionální rozvojová agentura Plzeňského kraje</w:t>
      </w:r>
      <w:r w:rsidR="00397FC6">
        <w:rPr>
          <w:rFonts w:ascii="Arial" w:hAnsi="Arial" w:cs="Arial"/>
          <w:sz w:val="28"/>
        </w:rPr>
        <w:t>, o.p.s.</w:t>
      </w:r>
    </w:p>
    <w:p w:rsidR="00D714DD" w:rsidRDefault="00D714DD" w:rsidP="00D714DD">
      <w:pPr>
        <w:spacing w:line="276" w:lineRule="auto"/>
        <w:ind w:left="431" w:hanging="431"/>
        <w:jc w:val="both"/>
        <w:rPr>
          <w:rFonts w:ascii="Arial" w:eastAsiaTheme="majorEastAsia" w:hAnsi="Arial" w:cs="Arial"/>
          <w:color w:val="2F5496" w:themeColor="accent1" w:themeShade="BF"/>
          <w:sz w:val="32"/>
          <w:szCs w:val="32"/>
        </w:rPr>
      </w:pPr>
    </w:p>
    <w:p w:rsidR="00D714DD" w:rsidRDefault="00D714DD" w:rsidP="00D714DD">
      <w:pPr>
        <w:spacing w:line="276" w:lineRule="auto"/>
        <w:ind w:left="431" w:hanging="431"/>
        <w:jc w:val="both"/>
        <w:rPr>
          <w:rFonts w:ascii="Arial" w:eastAsiaTheme="majorEastAsia" w:hAnsi="Arial" w:cs="Arial"/>
          <w:color w:val="2F5496" w:themeColor="accent1" w:themeShade="BF"/>
          <w:sz w:val="32"/>
          <w:szCs w:val="32"/>
        </w:rPr>
      </w:pPr>
    </w:p>
    <w:p w:rsidR="00D714DD" w:rsidRDefault="00D714DD" w:rsidP="00D714DD">
      <w:pPr>
        <w:spacing w:line="276" w:lineRule="auto"/>
        <w:ind w:left="431" w:hanging="431"/>
        <w:jc w:val="both"/>
        <w:rPr>
          <w:rFonts w:ascii="Arial" w:eastAsiaTheme="majorEastAsia" w:hAnsi="Arial" w:cs="Arial"/>
          <w:color w:val="2F5496" w:themeColor="accent1" w:themeShade="BF"/>
          <w:sz w:val="32"/>
          <w:szCs w:val="32"/>
        </w:rPr>
      </w:pPr>
    </w:p>
    <w:p w:rsidR="00D714DD" w:rsidRDefault="00D714DD" w:rsidP="00D714DD">
      <w:pPr>
        <w:spacing w:line="276" w:lineRule="auto"/>
        <w:ind w:left="431" w:hanging="431"/>
        <w:jc w:val="both"/>
        <w:rPr>
          <w:rFonts w:ascii="Arial" w:eastAsiaTheme="majorEastAsia" w:hAnsi="Arial" w:cs="Arial"/>
          <w:color w:val="2F5496" w:themeColor="accent1" w:themeShade="BF"/>
          <w:sz w:val="32"/>
          <w:szCs w:val="32"/>
        </w:rPr>
      </w:pPr>
    </w:p>
    <w:p w:rsidR="00D714DD" w:rsidRDefault="00D714DD" w:rsidP="00D714DD">
      <w:pPr>
        <w:spacing w:line="276" w:lineRule="auto"/>
        <w:ind w:left="431" w:hanging="431"/>
        <w:jc w:val="both"/>
        <w:rPr>
          <w:rFonts w:ascii="Arial" w:eastAsiaTheme="majorEastAsia" w:hAnsi="Arial" w:cs="Arial"/>
          <w:color w:val="2F5496" w:themeColor="accent1" w:themeShade="BF"/>
          <w:sz w:val="32"/>
          <w:szCs w:val="32"/>
        </w:rPr>
      </w:pPr>
    </w:p>
    <w:p w:rsidR="00D714DD" w:rsidRDefault="00D714DD" w:rsidP="00D714DD">
      <w:pPr>
        <w:spacing w:line="276" w:lineRule="auto"/>
        <w:ind w:left="431" w:hanging="431"/>
        <w:jc w:val="both"/>
        <w:rPr>
          <w:rFonts w:ascii="Arial" w:eastAsiaTheme="majorEastAsia" w:hAnsi="Arial" w:cs="Arial"/>
          <w:color w:val="2F5496" w:themeColor="accent1" w:themeShade="BF"/>
          <w:sz w:val="32"/>
          <w:szCs w:val="32"/>
        </w:rPr>
      </w:pPr>
    </w:p>
    <w:p w:rsidR="00D714DD" w:rsidRDefault="00D714DD" w:rsidP="00D714DD">
      <w:pPr>
        <w:spacing w:line="276" w:lineRule="auto"/>
        <w:ind w:left="431" w:hanging="431"/>
        <w:jc w:val="both"/>
        <w:rPr>
          <w:rFonts w:ascii="Arial" w:eastAsiaTheme="majorEastAsia" w:hAnsi="Arial" w:cs="Arial"/>
          <w:color w:val="2F5496" w:themeColor="accent1" w:themeShade="BF"/>
          <w:sz w:val="32"/>
          <w:szCs w:val="32"/>
        </w:rPr>
      </w:pPr>
    </w:p>
    <w:p w:rsidR="00397FC6" w:rsidRDefault="00397FC6" w:rsidP="00D714DD">
      <w:pPr>
        <w:spacing w:line="276" w:lineRule="auto"/>
        <w:ind w:left="431" w:hanging="431"/>
        <w:jc w:val="both"/>
        <w:rPr>
          <w:rFonts w:ascii="Arial" w:eastAsiaTheme="majorEastAsia" w:hAnsi="Arial" w:cs="Arial"/>
          <w:color w:val="2F5496" w:themeColor="accent1" w:themeShade="BF"/>
          <w:sz w:val="32"/>
          <w:szCs w:val="32"/>
        </w:rPr>
      </w:pPr>
    </w:p>
    <w:p w:rsidR="00D714DD" w:rsidRPr="00397FC6" w:rsidRDefault="00397FC6" w:rsidP="00D714DD">
      <w:pPr>
        <w:spacing w:line="276" w:lineRule="auto"/>
        <w:ind w:left="431" w:hanging="431"/>
        <w:jc w:val="both"/>
        <w:rPr>
          <w:rFonts w:ascii="Arial" w:hAnsi="Arial" w:cs="Arial"/>
        </w:rPr>
      </w:pPr>
      <w:r w:rsidRPr="00397FC6">
        <w:rPr>
          <w:rFonts w:ascii="Arial" w:hAnsi="Arial" w:cs="Arial"/>
        </w:rPr>
        <w:t>16</w:t>
      </w:r>
      <w:r>
        <w:rPr>
          <w:rFonts w:ascii="Arial" w:hAnsi="Arial" w:cs="Arial"/>
        </w:rPr>
        <w:t>.10.2018</w:t>
      </w:r>
    </w:p>
    <w:p w:rsidR="00D714DD" w:rsidRPr="00397FC6" w:rsidRDefault="00397FC6" w:rsidP="00D714DD">
      <w:pPr>
        <w:spacing w:line="276" w:lineRule="auto"/>
        <w:ind w:left="431" w:hanging="431"/>
        <w:jc w:val="both"/>
        <w:rPr>
          <w:rFonts w:ascii="Arial" w:hAnsi="Arial" w:cs="Arial"/>
        </w:rPr>
      </w:pPr>
      <w:r w:rsidRPr="00397FC6">
        <w:rPr>
          <w:rFonts w:ascii="Arial" w:hAnsi="Arial" w:cs="Arial"/>
        </w:rPr>
        <w:t>Te</w:t>
      </w:r>
      <w:r>
        <w:rPr>
          <w:rFonts w:ascii="Arial" w:hAnsi="Arial" w:cs="Arial"/>
        </w:rPr>
        <w:t>x</w:t>
      </w:r>
      <w:r w:rsidRPr="00397FC6">
        <w:rPr>
          <w:rFonts w:ascii="Arial" w:hAnsi="Arial" w:cs="Arial"/>
        </w:rPr>
        <w:t>t neprošel jazykovou úpravou.</w:t>
      </w:r>
    </w:p>
    <w:p w:rsidR="00397FC6" w:rsidRDefault="00397FC6">
      <w:pPr>
        <w:rPr>
          <w:rFonts w:ascii="Arial" w:eastAsiaTheme="majorEastAsia" w:hAnsi="Arial" w:cs="Arial"/>
          <w:color w:val="2F5496" w:themeColor="accent1" w:themeShade="BF"/>
          <w:sz w:val="32"/>
          <w:szCs w:val="32"/>
        </w:rPr>
      </w:pPr>
      <w:r>
        <w:rPr>
          <w:rFonts w:ascii="Arial" w:hAnsi="Arial" w:cs="Arial"/>
        </w:rPr>
        <w:br w:type="page"/>
      </w:r>
    </w:p>
    <w:p w:rsidR="00CD6485" w:rsidRPr="00657404" w:rsidRDefault="001125E1" w:rsidP="009A51A8">
      <w:pPr>
        <w:pStyle w:val="Nadpis1"/>
        <w:spacing w:line="276" w:lineRule="auto"/>
        <w:ind w:left="431" w:hanging="431"/>
        <w:jc w:val="both"/>
        <w:rPr>
          <w:rFonts w:ascii="Arial" w:hAnsi="Arial" w:cs="Arial"/>
        </w:rPr>
      </w:pPr>
      <w:r>
        <w:rPr>
          <w:rFonts w:ascii="Arial" w:hAnsi="Arial" w:cs="Arial"/>
        </w:rPr>
        <w:lastRenderedPageBreak/>
        <w:t xml:space="preserve">Úvod </w:t>
      </w:r>
      <w:r w:rsidR="00957403">
        <w:rPr>
          <w:rFonts w:ascii="Arial" w:hAnsi="Arial" w:cs="Arial"/>
        </w:rPr>
        <w:t>–</w:t>
      </w:r>
      <w:r>
        <w:rPr>
          <w:rFonts w:ascii="Arial" w:hAnsi="Arial" w:cs="Arial"/>
        </w:rPr>
        <w:t xml:space="preserve"> </w:t>
      </w:r>
      <w:r w:rsidR="007521F8">
        <w:rPr>
          <w:rFonts w:ascii="Arial" w:hAnsi="Arial" w:cs="Arial"/>
        </w:rPr>
        <w:t>smysl</w:t>
      </w:r>
      <w:r w:rsidR="00CD6485" w:rsidRPr="00657404">
        <w:rPr>
          <w:rFonts w:ascii="Arial" w:hAnsi="Arial" w:cs="Arial"/>
        </w:rPr>
        <w:t xml:space="preserve"> Akčního plánu</w:t>
      </w:r>
      <w:r w:rsidR="00CD6485" w:rsidRPr="00657404">
        <w:rPr>
          <w:rFonts w:ascii="Arial" w:hAnsi="Arial" w:cs="Arial"/>
        </w:rPr>
        <w:tab/>
      </w:r>
    </w:p>
    <w:p w:rsidR="00433817" w:rsidRDefault="00CD6485" w:rsidP="009A51A8">
      <w:pPr>
        <w:spacing w:before="120" w:after="0" w:line="276" w:lineRule="auto"/>
        <w:jc w:val="both"/>
        <w:rPr>
          <w:rFonts w:ascii="Arial" w:hAnsi="Arial" w:cs="Arial"/>
        </w:rPr>
      </w:pPr>
      <w:r w:rsidRPr="00657404">
        <w:rPr>
          <w:rFonts w:ascii="Arial" w:hAnsi="Arial" w:cs="Arial"/>
        </w:rPr>
        <w:t xml:space="preserve">Akční plán je </w:t>
      </w:r>
      <w:r w:rsidR="00433817" w:rsidRPr="00433817">
        <w:rPr>
          <w:rFonts w:ascii="Arial" w:hAnsi="Arial" w:cs="Arial"/>
        </w:rPr>
        <w:t xml:space="preserve">prováděcí dokument pro řízení realizace </w:t>
      </w:r>
      <w:r w:rsidRPr="00657404">
        <w:rPr>
          <w:rFonts w:ascii="Arial" w:hAnsi="Arial" w:cs="Arial"/>
        </w:rPr>
        <w:t xml:space="preserve">Regionální inovační strategie Plzeňského kraje (dále RIS3), především pro střednědobé plánování investičních i neinvestičních akcí v kraji realizovaných na základě RIS3. </w:t>
      </w:r>
      <w:r w:rsidR="00433817">
        <w:rPr>
          <w:rFonts w:ascii="Arial" w:hAnsi="Arial" w:cs="Arial"/>
        </w:rPr>
        <w:t xml:space="preserve">Akční plán definuje prioritní projekty zaměřené na dosažení potřebných změn ve VaVaI v Plzeňském kraji, a také kapacity </w:t>
      </w:r>
      <w:r w:rsidR="00433817" w:rsidRPr="00433817">
        <w:rPr>
          <w:rFonts w:ascii="Arial" w:hAnsi="Arial" w:cs="Arial"/>
        </w:rPr>
        <w:t xml:space="preserve">(finanční, časové, organizační, …) </w:t>
      </w:r>
      <w:r w:rsidR="00433817">
        <w:rPr>
          <w:rFonts w:ascii="Arial" w:hAnsi="Arial" w:cs="Arial"/>
        </w:rPr>
        <w:t xml:space="preserve">potřebné pro realizaci těchto projektů. </w:t>
      </w:r>
    </w:p>
    <w:p w:rsidR="00433817" w:rsidRPr="00433817" w:rsidRDefault="00433817" w:rsidP="009A51A8">
      <w:pPr>
        <w:spacing w:before="120" w:after="0" w:line="276" w:lineRule="auto"/>
        <w:jc w:val="both"/>
        <w:rPr>
          <w:rFonts w:ascii="Arial" w:hAnsi="Arial" w:cs="Arial"/>
        </w:rPr>
      </w:pPr>
      <w:r w:rsidRPr="00433817">
        <w:rPr>
          <w:rFonts w:ascii="Arial" w:hAnsi="Arial" w:cs="Arial"/>
        </w:rPr>
        <w:t xml:space="preserve">Realizace RIS3 strategie je založena na dohodě Plzeňského kraje (garanta </w:t>
      </w:r>
      <w:r>
        <w:rPr>
          <w:rFonts w:ascii="Arial" w:hAnsi="Arial" w:cs="Arial"/>
        </w:rPr>
        <w:t>RIS3</w:t>
      </w:r>
      <w:r w:rsidRPr="00433817">
        <w:rPr>
          <w:rFonts w:ascii="Arial" w:hAnsi="Arial" w:cs="Arial"/>
        </w:rPr>
        <w:t>) s dalšími významnými partnery</w:t>
      </w:r>
      <w:r w:rsidR="00C6783A">
        <w:rPr>
          <w:rFonts w:ascii="Arial" w:hAnsi="Arial" w:cs="Arial"/>
        </w:rPr>
        <w:t xml:space="preserve"> působící</w:t>
      </w:r>
      <w:r w:rsidR="00212843">
        <w:rPr>
          <w:rFonts w:ascii="Arial" w:hAnsi="Arial" w:cs="Arial"/>
        </w:rPr>
        <w:t>mi</w:t>
      </w:r>
      <w:r w:rsidR="00C6783A">
        <w:rPr>
          <w:rFonts w:ascii="Arial" w:hAnsi="Arial" w:cs="Arial"/>
        </w:rPr>
        <w:t xml:space="preserve"> v regionu v oblasti VaVaI</w:t>
      </w:r>
      <w:r w:rsidRPr="00433817">
        <w:rPr>
          <w:rFonts w:ascii="Arial" w:hAnsi="Arial" w:cs="Arial"/>
        </w:rPr>
        <w:t>.</w:t>
      </w:r>
      <w:r w:rsidR="00C6783A">
        <w:rPr>
          <w:rFonts w:ascii="Arial" w:hAnsi="Arial" w:cs="Arial"/>
        </w:rPr>
        <w:t xml:space="preserve"> Významnou podmínkou je tedy zájem těchto partnerů aktivně se zapojit do přípravy a realizace projektů ve vybraných tématech. </w:t>
      </w:r>
    </w:p>
    <w:p w:rsidR="00CD6485" w:rsidRPr="00C6783A" w:rsidRDefault="00CD6485" w:rsidP="009A51A8">
      <w:pPr>
        <w:spacing w:before="120" w:after="0" w:line="276" w:lineRule="auto"/>
        <w:jc w:val="both"/>
        <w:rPr>
          <w:rFonts w:ascii="Arial" w:hAnsi="Arial" w:cs="Arial"/>
        </w:rPr>
      </w:pPr>
      <w:r w:rsidRPr="00C6783A">
        <w:rPr>
          <w:rFonts w:ascii="Arial" w:hAnsi="Arial" w:cs="Arial"/>
        </w:rPr>
        <w:t>Hlavním přínosem Akčního plánu je kontinuální, plánovaný a cílený rozvoj kraje prostřednictvím realizace prioritních projektů, které jsou v souladu s</w:t>
      </w:r>
      <w:r w:rsidR="00997583" w:rsidRPr="00C6783A">
        <w:rPr>
          <w:rFonts w:ascii="Arial" w:hAnsi="Arial" w:cs="Arial"/>
        </w:rPr>
        <w:t xml:space="preserve"> RIS3 </w:t>
      </w:r>
      <w:r w:rsidRPr="00C6783A">
        <w:rPr>
          <w:rFonts w:ascii="Arial" w:hAnsi="Arial" w:cs="Arial"/>
        </w:rPr>
        <w:t>a nejvíce přispívají k</w:t>
      </w:r>
      <w:r w:rsidR="00C6783A" w:rsidRPr="00C6783A">
        <w:rPr>
          <w:rFonts w:ascii="Arial" w:hAnsi="Arial" w:cs="Arial"/>
        </w:rPr>
        <w:t> rozvoji VaVaI v regionu, a tím i celkovému rozvoji Plzeňského kraje</w:t>
      </w:r>
      <w:r w:rsidRPr="00C6783A">
        <w:rPr>
          <w:rFonts w:ascii="Arial" w:hAnsi="Arial" w:cs="Arial"/>
        </w:rPr>
        <w:t xml:space="preserve">. </w:t>
      </w:r>
    </w:p>
    <w:p w:rsidR="00C6783A" w:rsidRDefault="00040AC2" w:rsidP="009A51A8">
      <w:pPr>
        <w:spacing w:before="120" w:after="0" w:line="276" w:lineRule="auto"/>
        <w:jc w:val="both"/>
        <w:rPr>
          <w:rFonts w:ascii="Arial" w:hAnsi="Arial" w:cs="Arial"/>
        </w:rPr>
      </w:pPr>
      <w:r>
        <w:rPr>
          <w:rFonts w:ascii="Arial" w:hAnsi="Arial" w:cs="Arial"/>
        </w:rPr>
        <w:t xml:space="preserve">Akční plán </w:t>
      </w:r>
      <w:r w:rsidR="00C6783A">
        <w:rPr>
          <w:rFonts w:ascii="Arial" w:hAnsi="Arial" w:cs="Arial"/>
        </w:rPr>
        <w:t>shrnuje informace o zaměření a obsahu jednotlivých prioritních projektů</w:t>
      </w:r>
      <w:r w:rsidR="009A51A8">
        <w:rPr>
          <w:rFonts w:ascii="Arial" w:hAnsi="Arial" w:cs="Arial"/>
        </w:rPr>
        <w:t xml:space="preserve">, vč. zdůvodnění, a umožňuje porovnat vytčené cíle s předpokládanými i skutečnými výstupy a výsledky. Důležitou součástí je plán finančního zajištění vybraných projektů podle zdrojů v jednotlivých letech. </w:t>
      </w:r>
    </w:p>
    <w:p w:rsidR="00CD6485" w:rsidRPr="00657404" w:rsidRDefault="009A51A8" w:rsidP="009A51A8">
      <w:pPr>
        <w:spacing w:before="120" w:after="0" w:line="276" w:lineRule="auto"/>
        <w:jc w:val="both"/>
        <w:rPr>
          <w:rFonts w:ascii="Arial" w:hAnsi="Arial" w:cs="Arial"/>
        </w:rPr>
      </w:pPr>
      <w:r>
        <w:rPr>
          <w:rFonts w:ascii="Arial" w:hAnsi="Arial" w:cs="Arial"/>
        </w:rPr>
        <w:t>Dále Akční plán o</w:t>
      </w:r>
      <w:r w:rsidR="00CD6485">
        <w:rPr>
          <w:rFonts w:ascii="Arial" w:hAnsi="Arial" w:cs="Arial"/>
        </w:rPr>
        <w:t xml:space="preserve">bsahuje nástroje pro sledování a vyhodnocování přípravy a realizace </w:t>
      </w:r>
      <w:r w:rsidR="00040AC2">
        <w:rPr>
          <w:rFonts w:ascii="Arial" w:hAnsi="Arial" w:cs="Arial"/>
        </w:rPr>
        <w:t>vybraných prioritních projektů</w:t>
      </w:r>
      <w:r w:rsidR="00997583">
        <w:rPr>
          <w:rFonts w:ascii="Arial" w:hAnsi="Arial" w:cs="Arial"/>
        </w:rPr>
        <w:t xml:space="preserve"> tak, aby bylo možné </w:t>
      </w:r>
      <w:r w:rsidR="00CD6485">
        <w:rPr>
          <w:rFonts w:ascii="Arial" w:hAnsi="Arial" w:cs="Arial"/>
        </w:rPr>
        <w:t>reagovat na změny</w:t>
      </w:r>
      <w:r w:rsidR="00997583">
        <w:rPr>
          <w:rFonts w:ascii="Arial" w:hAnsi="Arial" w:cs="Arial"/>
        </w:rPr>
        <w:t>, které se vyskytly v průběhu přípravy nebo realizace projektu</w:t>
      </w:r>
      <w:r w:rsidR="00CD6485">
        <w:rPr>
          <w:rFonts w:ascii="Arial" w:hAnsi="Arial" w:cs="Arial"/>
        </w:rPr>
        <w:t xml:space="preserve"> (např. </w:t>
      </w:r>
      <w:r w:rsidR="00997583">
        <w:rPr>
          <w:rFonts w:ascii="Arial" w:hAnsi="Arial" w:cs="Arial"/>
        </w:rPr>
        <w:t xml:space="preserve">nebyl dostupný plánovaný finanční zdroj nebo </w:t>
      </w:r>
      <w:r w:rsidR="00CD6485">
        <w:rPr>
          <w:rFonts w:ascii="Arial" w:hAnsi="Arial" w:cs="Arial"/>
        </w:rPr>
        <w:t>projekt se nedaří realizovat</w:t>
      </w:r>
      <w:r w:rsidR="00997583">
        <w:rPr>
          <w:rFonts w:ascii="Arial" w:hAnsi="Arial" w:cs="Arial"/>
        </w:rPr>
        <w:t xml:space="preserve"> v plánovaném rozsahu</w:t>
      </w:r>
      <w:r w:rsidR="00CD6485">
        <w:rPr>
          <w:rFonts w:ascii="Arial" w:hAnsi="Arial" w:cs="Arial"/>
        </w:rPr>
        <w:t>).</w:t>
      </w:r>
      <w:r w:rsidR="00997583">
        <w:rPr>
          <w:rFonts w:ascii="Arial" w:hAnsi="Arial" w:cs="Arial"/>
        </w:rPr>
        <w:t xml:space="preserve"> </w:t>
      </w:r>
      <w:r w:rsidR="00CD6485" w:rsidRPr="00657404">
        <w:rPr>
          <w:rFonts w:ascii="Arial" w:hAnsi="Arial" w:cs="Arial"/>
        </w:rPr>
        <w:t>Dokument slouží také k včasnému plánování přípravy projektů</w:t>
      </w:r>
      <w:r w:rsidR="00997583">
        <w:rPr>
          <w:rFonts w:ascii="Arial" w:hAnsi="Arial" w:cs="Arial"/>
        </w:rPr>
        <w:t xml:space="preserve"> s ohledem na předpokládané období realizace.</w:t>
      </w:r>
    </w:p>
    <w:p w:rsidR="00CD6485" w:rsidRPr="00657404" w:rsidRDefault="00CD6485" w:rsidP="009A51A8">
      <w:pPr>
        <w:spacing w:before="120" w:after="0" w:line="276" w:lineRule="auto"/>
        <w:jc w:val="both"/>
        <w:rPr>
          <w:rFonts w:ascii="Arial" w:hAnsi="Arial" w:cs="Arial"/>
        </w:rPr>
      </w:pPr>
      <w:r w:rsidRPr="00657404">
        <w:rPr>
          <w:rFonts w:ascii="Arial" w:hAnsi="Arial" w:cs="Arial"/>
        </w:rPr>
        <w:t xml:space="preserve">Akční plán se zpracovává na období 3 až 4 let a předpokládá se jeho každoroční aktualizace v rámci tzv. hodnocení realizace RIS3. </w:t>
      </w:r>
    </w:p>
    <w:p w:rsidR="001D0F64" w:rsidRPr="00657404" w:rsidRDefault="001419DD" w:rsidP="009A51A8">
      <w:pPr>
        <w:pStyle w:val="Nadpis1"/>
        <w:spacing w:line="276" w:lineRule="auto"/>
        <w:ind w:left="431" w:hanging="431"/>
        <w:jc w:val="both"/>
        <w:rPr>
          <w:rFonts w:ascii="Arial" w:hAnsi="Arial" w:cs="Arial"/>
        </w:rPr>
      </w:pPr>
      <w:r>
        <w:rPr>
          <w:rFonts w:ascii="Arial" w:hAnsi="Arial" w:cs="Arial"/>
        </w:rPr>
        <w:t>Tvorba</w:t>
      </w:r>
      <w:r w:rsidR="00CD6485">
        <w:rPr>
          <w:rFonts w:ascii="Arial" w:hAnsi="Arial" w:cs="Arial"/>
        </w:rPr>
        <w:t xml:space="preserve"> Akčního plánu</w:t>
      </w:r>
      <w:r w:rsidR="001D0F64" w:rsidRPr="00657404">
        <w:rPr>
          <w:rFonts w:ascii="Arial" w:hAnsi="Arial" w:cs="Arial"/>
        </w:rPr>
        <w:tab/>
      </w:r>
    </w:p>
    <w:p w:rsidR="00957403" w:rsidRDefault="00623809" w:rsidP="009A51A8">
      <w:pPr>
        <w:spacing w:before="120" w:after="0" w:line="276" w:lineRule="auto"/>
        <w:jc w:val="both"/>
        <w:rPr>
          <w:rFonts w:ascii="Arial" w:hAnsi="Arial" w:cs="Arial"/>
        </w:rPr>
      </w:pPr>
      <w:r>
        <w:rPr>
          <w:rFonts w:ascii="Arial" w:hAnsi="Arial" w:cs="Arial"/>
        </w:rPr>
        <w:t xml:space="preserve">Akční plán byl vytvořen na základě popisu projektů (projektových </w:t>
      </w:r>
      <w:proofErr w:type="spellStart"/>
      <w:r>
        <w:rPr>
          <w:rFonts w:ascii="Arial" w:hAnsi="Arial" w:cs="Arial"/>
        </w:rPr>
        <w:t>fichí</w:t>
      </w:r>
      <w:proofErr w:type="spellEnd"/>
      <w:r>
        <w:rPr>
          <w:rFonts w:ascii="Arial" w:hAnsi="Arial" w:cs="Arial"/>
        </w:rPr>
        <w:t xml:space="preserve"> – </w:t>
      </w:r>
      <w:r w:rsidR="00C9478B">
        <w:rPr>
          <w:rFonts w:ascii="Arial" w:hAnsi="Arial" w:cs="Arial"/>
        </w:rPr>
        <w:t xml:space="preserve">vzor </w:t>
      </w:r>
      <w:r>
        <w:rPr>
          <w:rFonts w:ascii="Arial" w:hAnsi="Arial" w:cs="Arial"/>
        </w:rPr>
        <w:t xml:space="preserve">viz </w:t>
      </w:r>
      <w:r w:rsidR="00C9478B">
        <w:rPr>
          <w:rFonts w:ascii="Arial" w:hAnsi="Arial" w:cs="Arial"/>
        </w:rPr>
        <w:t>tabulka P1 v příloze</w:t>
      </w:r>
      <w:r>
        <w:rPr>
          <w:rFonts w:ascii="Arial" w:hAnsi="Arial" w:cs="Arial"/>
        </w:rPr>
        <w:t xml:space="preserve">). </w:t>
      </w:r>
      <w:r w:rsidR="00040AC2">
        <w:rPr>
          <w:rFonts w:ascii="Arial" w:hAnsi="Arial" w:cs="Arial"/>
        </w:rPr>
        <w:t xml:space="preserve">Popisy projektů byly zpracovávány pouze pro </w:t>
      </w:r>
      <w:r w:rsidR="00AA1150">
        <w:rPr>
          <w:rFonts w:ascii="Arial" w:hAnsi="Arial" w:cs="Arial"/>
        </w:rPr>
        <w:t xml:space="preserve">39 </w:t>
      </w:r>
      <w:r w:rsidR="00040AC2">
        <w:rPr>
          <w:rFonts w:ascii="Arial" w:hAnsi="Arial" w:cs="Arial"/>
        </w:rPr>
        <w:t>aktivit RIS3, které byly pro následující období cca 3 let Krajskou radou pro výzkum, vývoj a inovace vybrané jako prioritní</w:t>
      </w:r>
      <w:r w:rsidR="00957403">
        <w:rPr>
          <w:rFonts w:ascii="Arial" w:hAnsi="Arial" w:cs="Arial"/>
        </w:rPr>
        <w:t xml:space="preserve"> (</w:t>
      </w:r>
      <w:r w:rsidR="00957403" w:rsidRPr="00C9478B">
        <w:rPr>
          <w:rFonts w:ascii="Arial" w:hAnsi="Arial" w:cs="Arial"/>
        </w:rPr>
        <w:t xml:space="preserve">viz tabulka P2 </w:t>
      </w:r>
      <w:r w:rsidR="00957403">
        <w:rPr>
          <w:rFonts w:ascii="Arial" w:hAnsi="Arial" w:cs="Arial"/>
        </w:rPr>
        <w:t>v příloze)</w:t>
      </w:r>
      <w:r w:rsidR="00040AC2">
        <w:rPr>
          <w:rFonts w:ascii="Arial" w:hAnsi="Arial" w:cs="Arial"/>
        </w:rPr>
        <w:t xml:space="preserve">. K přípravě projektů byly primárně osloveny subjekty identifikované jako garanti pro vybrané aktivity. </w:t>
      </w:r>
    </w:p>
    <w:p w:rsidR="007521F8" w:rsidRDefault="007521F8" w:rsidP="007521F8">
      <w:pPr>
        <w:spacing w:before="120" w:after="0" w:line="276" w:lineRule="auto"/>
        <w:jc w:val="both"/>
        <w:rPr>
          <w:rFonts w:ascii="Arial" w:hAnsi="Arial" w:cs="Arial"/>
        </w:rPr>
      </w:pPr>
      <w:r>
        <w:rPr>
          <w:rFonts w:ascii="Arial" w:hAnsi="Arial" w:cs="Arial"/>
        </w:rPr>
        <w:t>Formulář pro popis projektů byl koncipován tak, aby byl co nejstručnější, vedl zpracovatele při formulaci projekt</w:t>
      </w:r>
      <w:r w:rsidR="00212843">
        <w:rPr>
          <w:rFonts w:ascii="Arial" w:hAnsi="Arial" w:cs="Arial"/>
        </w:rPr>
        <w:t>u</w:t>
      </w:r>
      <w:r>
        <w:rPr>
          <w:rFonts w:ascii="Arial" w:hAnsi="Arial" w:cs="Arial"/>
        </w:rPr>
        <w:t>, a zároveň umožnil získat dostatek informací pro pozdější monitoring přípravy i realizace projekt</w:t>
      </w:r>
      <w:r w:rsidR="00212843">
        <w:rPr>
          <w:rFonts w:ascii="Arial" w:hAnsi="Arial" w:cs="Arial"/>
        </w:rPr>
        <w:t>ů</w:t>
      </w:r>
      <w:r>
        <w:rPr>
          <w:rFonts w:ascii="Arial" w:hAnsi="Arial" w:cs="Arial"/>
        </w:rPr>
        <w:t>, vč. výsledků.</w:t>
      </w:r>
    </w:p>
    <w:p w:rsidR="00040AC2" w:rsidRDefault="00040AC2" w:rsidP="009A51A8">
      <w:pPr>
        <w:spacing w:before="120" w:after="0" w:line="276" w:lineRule="auto"/>
        <w:jc w:val="both"/>
        <w:rPr>
          <w:rFonts w:ascii="Arial" w:hAnsi="Arial" w:cs="Arial"/>
        </w:rPr>
      </w:pPr>
      <w:r>
        <w:rPr>
          <w:rFonts w:ascii="Arial" w:hAnsi="Arial" w:cs="Arial"/>
        </w:rPr>
        <w:t xml:space="preserve">Zpracovatel Akčního plánu se snažil každému </w:t>
      </w:r>
      <w:r w:rsidR="003E76AA">
        <w:rPr>
          <w:rFonts w:ascii="Arial" w:hAnsi="Arial" w:cs="Arial"/>
        </w:rPr>
        <w:t>garantovi</w:t>
      </w:r>
      <w:r>
        <w:rPr>
          <w:rFonts w:ascii="Arial" w:hAnsi="Arial" w:cs="Arial"/>
        </w:rPr>
        <w:t xml:space="preserve"> poskytnout při </w:t>
      </w:r>
      <w:r w:rsidR="003E76AA">
        <w:rPr>
          <w:rFonts w:ascii="Arial" w:hAnsi="Arial" w:cs="Arial"/>
        </w:rPr>
        <w:t>vy</w:t>
      </w:r>
      <w:r>
        <w:rPr>
          <w:rFonts w:ascii="Arial" w:hAnsi="Arial" w:cs="Arial"/>
        </w:rPr>
        <w:t>pracování popisu projektu maximální metodickou podporu.</w:t>
      </w:r>
      <w:r w:rsidR="00957403">
        <w:rPr>
          <w:rFonts w:ascii="Arial" w:hAnsi="Arial" w:cs="Arial"/>
        </w:rPr>
        <w:t xml:space="preserve"> Snahou zpracovatele bylo získat návrhy prioritních projektů zasahující všechny aktivity vybrané pro následující období</w:t>
      </w:r>
      <w:r w:rsidR="00957403" w:rsidRPr="00957403">
        <w:rPr>
          <w:rFonts w:ascii="Arial" w:hAnsi="Arial" w:cs="Arial"/>
        </w:rPr>
        <w:t xml:space="preserve"> </w:t>
      </w:r>
      <w:r w:rsidR="00957403">
        <w:rPr>
          <w:rFonts w:ascii="Arial" w:hAnsi="Arial" w:cs="Arial"/>
        </w:rPr>
        <w:t>jako prioritní.</w:t>
      </w:r>
    </w:p>
    <w:p w:rsidR="007521F8" w:rsidRDefault="007521F8" w:rsidP="009A51A8">
      <w:pPr>
        <w:spacing w:before="120" w:after="0" w:line="276" w:lineRule="auto"/>
        <w:jc w:val="both"/>
        <w:rPr>
          <w:rFonts w:ascii="Arial" w:hAnsi="Arial" w:cs="Arial"/>
        </w:rPr>
      </w:pPr>
      <w:r>
        <w:rPr>
          <w:rFonts w:ascii="Arial" w:hAnsi="Arial" w:cs="Arial"/>
        </w:rPr>
        <w:t>V rámci metodické pomoci i při průběžné verifikace prováděl zpracovatel Akčního plánu optimalizaci prioritních projektů. V jejím rámci se soustředil na:</w:t>
      </w:r>
    </w:p>
    <w:p w:rsidR="007521F8" w:rsidRDefault="007521F8" w:rsidP="007521F8">
      <w:pPr>
        <w:pStyle w:val="Odstavecseseznamem"/>
        <w:numPr>
          <w:ilvl w:val="0"/>
          <w:numId w:val="4"/>
        </w:numPr>
        <w:spacing w:before="60" w:after="0" w:line="276" w:lineRule="auto"/>
        <w:ind w:left="714" w:hanging="357"/>
        <w:contextualSpacing w:val="0"/>
        <w:jc w:val="both"/>
        <w:rPr>
          <w:rFonts w:ascii="Arial" w:hAnsi="Arial" w:cs="Arial"/>
        </w:rPr>
      </w:pPr>
      <w:r>
        <w:rPr>
          <w:rFonts w:ascii="Arial" w:hAnsi="Arial" w:cs="Arial"/>
        </w:rPr>
        <w:t>zdůvodnění projektů z hlediska problémů a potřeb regionu</w:t>
      </w:r>
      <w:r w:rsidR="00655E1B">
        <w:rPr>
          <w:rFonts w:ascii="Arial" w:hAnsi="Arial" w:cs="Arial"/>
        </w:rPr>
        <w:t>,</w:t>
      </w:r>
    </w:p>
    <w:p w:rsidR="007521F8" w:rsidRDefault="007521F8" w:rsidP="007521F8">
      <w:pPr>
        <w:pStyle w:val="Odstavecseseznamem"/>
        <w:numPr>
          <w:ilvl w:val="0"/>
          <w:numId w:val="4"/>
        </w:numPr>
        <w:spacing w:before="60" w:after="0" w:line="276" w:lineRule="auto"/>
        <w:ind w:left="714" w:hanging="357"/>
        <w:contextualSpacing w:val="0"/>
        <w:jc w:val="both"/>
        <w:rPr>
          <w:rFonts w:ascii="Arial" w:hAnsi="Arial" w:cs="Arial"/>
        </w:rPr>
      </w:pPr>
      <w:r>
        <w:rPr>
          <w:rFonts w:ascii="Arial" w:hAnsi="Arial" w:cs="Arial"/>
        </w:rPr>
        <w:t>obsahové zaměření (omezení duplicit z hlediska cílových skupin, aktivit apod.)</w:t>
      </w:r>
      <w:r w:rsidR="00655E1B">
        <w:rPr>
          <w:rFonts w:ascii="Arial" w:hAnsi="Arial" w:cs="Arial"/>
        </w:rPr>
        <w:t>,</w:t>
      </w:r>
    </w:p>
    <w:p w:rsidR="007521F8" w:rsidRDefault="007521F8" w:rsidP="007521F8">
      <w:pPr>
        <w:pStyle w:val="Odstavecseseznamem"/>
        <w:numPr>
          <w:ilvl w:val="0"/>
          <w:numId w:val="4"/>
        </w:numPr>
        <w:spacing w:before="60" w:after="0" w:line="276" w:lineRule="auto"/>
        <w:ind w:left="714" w:hanging="357"/>
        <w:contextualSpacing w:val="0"/>
        <w:jc w:val="both"/>
        <w:rPr>
          <w:rFonts w:ascii="Arial" w:hAnsi="Arial" w:cs="Arial"/>
        </w:rPr>
      </w:pPr>
      <w:r>
        <w:rPr>
          <w:rFonts w:ascii="Arial" w:hAnsi="Arial" w:cs="Arial"/>
        </w:rPr>
        <w:t>přiměřenost nákladů vzhledem k rozsahu aktivit a očekávaným výstupům a výsledkům,</w:t>
      </w:r>
    </w:p>
    <w:p w:rsidR="007521F8" w:rsidRDefault="007521F8" w:rsidP="007521F8">
      <w:pPr>
        <w:pStyle w:val="Odstavecseseznamem"/>
        <w:numPr>
          <w:ilvl w:val="0"/>
          <w:numId w:val="4"/>
        </w:numPr>
        <w:spacing w:before="60" w:after="0" w:line="276" w:lineRule="auto"/>
        <w:ind w:left="714" w:hanging="357"/>
        <w:contextualSpacing w:val="0"/>
        <w:jc w:val="both"/>
        <w:rPr>
          <w:rFonts w:ascii="Arial" w:hAnsi="Arial" w:cs="Arial"/>
        </w:rPr>
      </w:pPr>
      <w:r>
        <w:rPr>
          <w:rFonts w:ascii="Arial" w:hAnsi="Arial" w:cs="Arial"/>
        </w:rPr>
        <w:lastRenderedPageBreak/>
        <w:t>optimalizaci zdrojového zajištění (zejm. využití dotací),</w:t>
      </w:r>
    </w:p>
    <w:p w:rsidR="007521F8" w:rsidRPr="007521F8" w:rsidRDefault="007521F8" w:rsidP="007521F8">
      <w:pPr>
        <w:pStyle w:val="Odstavecseseznamem"/>
        <w:numPr>
          <w:ilvl w:val="0"/>
          <w:numId w:val="4"/>
        </w:numPr>
        <w:spacing w:before="60" w:after="0" w:line="276" w:lineRule="auto"/>
        <w:ind w:left="714" w:hanging="357"/>
        <w:contextualSpacing w:val="0"/>
        <w:jc w:val="both"/>
        <w:rPr>
          <w:rFonts w:ascii="Arial" w:hAnsi="Arial" w:cs="Arial"/>
        </w:rPr>
      </w:pPr>
      <w:r>
        <w:rPr>
          <w:rFonts w:ascii="Arial" w:hAnsi="Arial" w:cs="Arial"/>
        </w:rPr>
        <w:t>vazbu cílů a výsledků</w:t>
      </w:r>
      <w:r w:rsidR="00655E1B">
        <w:rPr>
          <w:rFonts w:ascii="Arial" w:hAnsi="Arial" w:cs="Arial"/>
        </w:rPr>
        <w:t xml:space="preserve"> na vytčené cíle.</w:t>
      </w:r>
    </w:p>
    <w:p w:rsidR="00D61A76" w:rsidRDefault="00040AC2" w:rsidP="009A51A8">
      <w:pPr>
        <w:spacing w:before="120" w:after="0" w:line="276" w:lineRule="auto"/>
        <w:jc w:val="both"/>
        <w:rPr>
          <w:rFonts w:ascii="Arial" w:hAnsi="Arial" w:cs="Arial"/>
        </w:rPr>
      </w:pPr>
      <w:r>
        <w:rPr>
          <w:rFonts w:ascii="Arial" w:hAnsi="Arial" w:cs="Arial"/>
        </w:rPr>
        <w:t xml:space="preserve">Z jednotlivých částí popisu projektů byly následně generovány jednotlivé čísti Akčního plánu vč. příloh. </w:t>
      </w:r>
      <w:r w:rsidR="00000102">
        <w:rPr>
          <w:rFonts w:ascii="Arial" w:hAnsi="Arial" w:cs="Arial"/>
        </w:rPr>
        <w:t>Pro</w:t>
      </w:r>
      <w:r w:rsidR="00413EF7">
        <w:rPr>
          <w:rFonts w:ascii="Arial" w:hAnsi="Arial" w:cs="Arial"/>
        </w:rPr>
        <w:t xml:space="preserve"> účel Akčního plánu byly prioritní pro</w:t>
      </w:r>
      <w:r w:rsidR="00000102">
        <w:rPr>
          <w:rFonts w:ascii="Arial" w:hAnsi="Arial" w:cs="Arial"/>
        </w:rPr>
        <w:t>jekty číslovány v rámci specifických cílů tak, aby kód projektu byl v rámci Akčního plánu jedinečný.</w:t>
      </w:r>
      <w:r w:rsidR="004E44D4">
        <w:rPr>
          <w:rFonts w:ascii="Arial" w:hAnsi="Arial" w:cs="Arial"/>
        </w:rPr>
        <w:t xml:space="preserve"> V případě, že projekt řeší více specifických cílů, byl zařazen podle převažujících aktivit. </w:t>
      </w:r>
    </w:p>
    <w:p w:rsidR="001D0F64" w:rsidRPr="00657404" w:rsidRDefault="00496A69" w:rsidP="009A51A8">
      <w:pPr>
        <w:pStyle w:val="Nadpis1"/>
        <w:spacing w:line="276" w:lineRule="auto"/>
        <w:ind w:left="431" w:hanging="431"/>
        <w:jc w:val="both"/>
        <w:rPr>
          <w:rFonts w:ascii="Arial" w:hAnsi="Arial" w:cs="Arial"/>
        </w:rPr>
      </w:pPr>
      <w:r w:rsidRPr="00657404">
        <w:rPr>
          <w:rFonts w:ascii="Arial" w:hAnsi="Arial" w:cs="Arial"/>
        </w:rPr>
        <w:t>Obsah</w:t>
      </w:r>
      <w:r w:rsidR="001D0F64" w:rsidRPr="00657404">
        <w:rPr>
          <w:rFonts w:ascii="Arial" w:hAnsi="Arial" w:cs="Arial"/>
        </w:rPr>
        <w:t xml:space="preserve"> Akčního plánu</w:t>
      </w:r>
    </w:p>
    <w:p w:rsidR="006A2CDF" w:rsidRPr="00657404" w:rsidRDefault="00D61A76" w:rsidP="009A51A8">
      <w:pPr>
        <w:spacing w:before="120" w:after="0" w:line="276" w:lineRule="auto"/>
        <w:jc w:val="both"/>
        <w:rPr>
          <w:rFonts w:ascii="Arial" w:hAnsi="Arial" w:cs="Arial"/>
        </w:rPr>
      </w:pPr>
      <w:r>
        <w:rPr>
          <w:rFonts w:ascii="Arial" w:hAnsi="Arial" w:cs="Arial"/>
        </w:rPr>
        <w:t xml:space="preserve">Akční plán je koncipován tak, aby stručnou formou, ale </w:t>
      </w:r>
      <w:r w:rsidR="00000102">
        <w:rPr>
          <w:rFonts w:ascii="Arial" w:hAnsi="Arial" w:cs="Arial"/>
        </w:rPr>
        <w:t>v </w:t>
      </w:r>
      <w:r>
        <w:rPr>
          <w:rFonts w:ascii="Arial" w:hAnsi="Arial" w:cs="Arial"/>
        </w:rPr>
        <w:t>dostatečn</w:t>
      </w:r>
      <w:r w:rsidR="00000102">
        <w:rPr>
          <w:rFonts w:ascii="Arial" w:hAnsi="Arial" w:cs="Arial"/>
        </w:rPr>
        <w:t>é míře</w:t>
      </w:r>
      <w:r w:rsidR="003E76AA">
        <w:rPr>
          <w:rFonts w:ascii="Arial" w:hAnsi="Arial" w:cs="Arial"/>
        </w:rPr>
        <w:t>,</w:t>
      </w:r>
      <w:r>
        <w:rPr>
          <w:rFonts w:ascii="Arial" w:hAnsi="Arial" w:cs="Arial"/>
        </w:rPr>
        <w:t xml:space="preserve"> charakterizoval projekty </w:t>
      </w:r>
      <w:r w:rsidR="00CD6485">
        <w:rPr>
          <w:rFonts w:ascii="Arial" w:hAnsi="Arial" w:cs="Arial"/>
        </w:rPr>
        <w:t xml:space="preserve">do něj </w:t>
      </w:r>
      <w:r>
        <w:rPr>
          <w:rFonts w:ascii="Arial" w:hAnsi="Arial" w:cs="Arial"/>
        </w:rPr>
        <w:t>zařazené</w:t>
      </w:r>
      <w:r w:rsidR="00CD6485">
        <w:rPr>
          <w:rFonts w:ascii="Arial" w:hAnsi="Arial" w:cs="Arial"/>
        </w:rPr>
        <w:t>.</w:t>
      </w:r>
      <w:r>
        <w:rPr>
          <w:rFonts w:ascii="Arial" w:hAnsi="Arial" w:cs="Arial"/>
        </w:rPr>
        <w:t xml:space="preserve"> </w:t>
      </w:r>
      <w:r w:rsidR="00040AC2">
        <w:rPr>
          <w:rFonts w:ascii="Arial" w:hAnsi="Arial" w:cs="Arial"/>
        </w:rPr>
        <w:t>O</w:t>
      </w:r>
      <w:r w:rsidR="006A2CDF" w:rsidRPr="00657404">
        <w:rPr>
          <w:rFonts w:ascii="Arial" w:hAnsi="Arial" w:cs="Arial"/>
        </w:rPr>
        <w:t xml:space="preserve">sahuje </w:t>
      </w:r>
      <w:r w:rsidR="002341A2" w:rsidRPr="00657404">
        <w:rPr>
          <w:rFonts w:ascii="Arial" w:hAnsi="Arial" w:cs="Arial"/>
        </w:rPr>
        <w:t>čtyř</w:t>
      </w:r>
      <w:r w:rsidR="00C0184B" w:rsidRPr="00657404">
        <w:rPr>
          <w:rFonts w:ascii="Arial" w:hAnsi="Arial" w:cs="Arial"/>
        </w:rPr>
        <w:t>i</w:t>
      </w:r>
      <w:r w:rsidR="006A2CDF" w:rsidRPr="00657404">
        <w:rPr>
          <w:rFonts w:ascii="Arial" w:hAnsi="Arial" w:cs="Arial"/>
        </w:rPr>
        <w:t xml:space="preserve"> hlavní části:</w:t>
      </w:r>
    </w:p>
    <w:p w:rsidR="006A2CDF" w:rsidRPr="00657404" w:rsidRDefault="002341A2" w:rsidP="009A51A8">
      <w:pPr>
        <w:pStyle w:val="Odstavecseseznamem"/>
        <w:numPr>
          <w:ilvl w:val="0"/>
          <w:numId w:val="4"/>
        </w:numPr>
        <w:spacing w:before="60" w:after="0" w:line="276" w:lineRule="auto"/>
        <w:ind w:left="714" w:hanging="357"/>
        <w:contextualSpacing w:val="0"/>
        <w:jc w:val="both"/>
        <w:rPr>
          <w:rFonts w:ascii="Arial" w:hAnsi="Arial" w:cs="Arial"/>
        </w:rPr>
      </w:pPr>
      <w:r w:rsidRPr="00657404">
        <w:rPr>
          <w:rFonts w:ascii="Arial" w:hAnsi="Arial" w:cs="Arial"/>
        </w:rPr>
        <w:t xml:space="preserve">Shrnutí </w:t>
      </w:r>
      <w:r w:rsidR="00BF6F69">
        <w:rPr>
          <w:rFonts w:ascii="Arial" w:hAnsi="Arial" w:cs="Arial"/>
        </w:rPr>
        <w:t>obsahu</w:t>
      </w:r>
      <w:r w:rsidRPr="00657404">
        <w:rPr>
          <w:rFonts w:ascii="Arial" w:hAnsi="Arial" w:cs="Arial"/>
        </w:rPr>
        <w:t xml:space="preserve"> </w:t>
      </w:r>
      <w:r w:rsidR="00BF6F69">
        <w:rPr>
          <w:rFonts w:ascii="Arial" w:hAnsi="Arial" w:cs="Arial"/>
        </w:rPr>
        <w:t>prioritních projektů</w:t>
      </w:r>
    </w:p>
    <w:p w:rsidR="006A2CDF" w:rsidRPr="00657404" w:rsidRDefault="006A2CDF" w:rsidP="009A51A8">
      <w:pPr>
        <w:pStyle w:val="Odstavecseseznamem"/>
        <w:numPr>
          <w:ilvl w:val="0"/>
          <w:numId w:val="4"/>
        </w:numPr>
        <w:spacing w:before="60" w:after="0" w:line="276" w:lineRule="auto"/>
        <w:ind w:left="714" w:hanging="357"/>
        <w:contextualSpacing w:val="0"/>
        <w:jc w:val="both"/>
        <w:rPr>
          <w:rFonts w:ascii="Arial" w:hAnsi="Arial" w:cs="Arial"/>
        </w:rPr>
      </w:pPr>
      <w:r w:rsidRPr="00657404">
        <w:rPr>
          <w:rFonts w:ascii="Arial" w:hAnsi="Arial" w:cs="Arial"/>
        </w:rPr>
        <w:t xml:space="preserve">Finanční </w:t>
      </w:r>
      <w:r w:rsidR="00CD6485">
        <w:rPr>
          <w:rFonts w:ascii="Arial" w:hAnsi="Arial" w:cs="Arial"/>
        </w:rPr>
        <w:t>plán</w:t>
      </w:r>
      <w:r w:rsidR="00EC5241">
        <w:rPr>
          <w:rFonts w:ascii="Arial" w:hAnsi="Arial" w:cs="Arial"/>
        </w:rPr>
        <w:t xml:space="preserve"> realizace prioritních projektů</w:t>
      </w:r>
      <w:r w:rsidRPr="00657404">
        <w:rPr>
          <w:rFonts w:ascii="Arial" w:hAnsi="Arial" w:cs="Arial"/>
        </w:rPr>
        <w:t xml:space="preserve"> </w:t>
      </w:r>
    </w:p>
    <w:p w:rsidR="00CD6485" w:rsidRPr="00657404" w:rsidRDefault="00CD6485" w:rsidP="009A51A8">
      <w:pPr>
        <w:pStyle w:val="Odstavecseseznamem"/>
        <w:numPr>
          <w:ilvl w:val="0"/>
          <w:numId w:val="4"/>
        </w:numPr>
        <w:spacing w:before="60" w:after="0" w:line="276" w:lineRule="auto"/>
        <w:ind w:left="714" w:hanging="357"/>
        <w:contextualSpacing w:val="0"/>
        <w:jc w:val="both"/>
        <w:rPr>
          <w:rFonts w:ascii="Arial" w:hAnsi="Arial" w:cs="Arial"/>
        </w:rPr>
      </w:pPr>
      <w:r w:rsidRPr="00657404">
        <w:rPr>
          <w:rFonts w:ascii="Arial" w:hAnsi="Arial" w:cs="Arial"/>
        </w:rPr>
        <w:t xml:space="preserve">Harmonogram přípravy </w:t>
      </w:r>
      <w:r w:rsidR="00EC5241">
        <w:rPr>
          <w:rFonts w:ascii="Arial" w:hAnsi="Arial" w:cs="Arial"/>
        </w:rPr>
        <w:t xml:space="preserve">prioritních </w:t>
      </w:r>
      <w:r w:rsidRPr="00657404">
        <w:rPr>
          <w:rFonts w:ascii="Arial" w:hAnsi="Arial" w:cs="Arial"/>
        </w:rPr>
        <w:t>projektů</w:t>
      </w:r>
    </w:p>
    <w:p w:rsidR="00AF1F77" w:rsidRDefault="00EC5241" w:rsidP="009A51A8">
      <w:pPr>
        <w:pStyle w:val="Odstavecseseznamem"/>
        <w:numPr>
          <w:ilvl w:val="0"/>
          <w:numId w:val="4"/>
        </w:numPr>
        <w:spacing w:before="60" w:after="0" w:line="276" w:lineRule="auto"/>
        <w:ind w:left="714" w:hanging="357"/>
        <w:contextualSpacing w:val="0"/>
        <w:jc w:val="both"/>
        <w:rPr>
          <w:rFonts w:ascii="Arial" w:hAnsi="Arial" w:cs="Arial"/>
        </w:rPr>
      </w:pPr>
      <w:r>
        <w:rPr>
          <w:rFonts w:ascii="Arial" w:hAnsi="Arial" w:cs="Arial"/>
        </w:rPr>
        <w:t>I</w:t>
      </w:r>
      <w:r w:rsidR="00044509" w:rsidRPr="00657404">
        <w:rPr>
          <w:rFonts w:ascii="Arial" w:hAnsi="Arial" w:cs="Arial"/>
        </w:rPr>
        <w:t xml:space="preserve">ndikátory </w:t>
      </w:r>
      <w:r>
        <w:rPr>
          <w:rFonts w:ascii="Arial" w:hAnsi="Arial" w:cs="Arial"/>
        </w:rPr>
        <w:t xml:space="preserve">prioritních </w:t>
      </w:r>
      <w:r w:rsidR="00044509" w:rsidRPr="00657404">
        <w:rPr>
          <w:rFonts w:ascii="Arial" w:hAnsi="Arial" w:cs="Arial"/>
        </w:rPr>
        <w:t>projekt</w:t>
      </w:r>
      <w:r w:rsidR="002341A2" w:rsidRPr="00657404">
        <w:rPr>
          <w:rFonts w:ascii="Arial" w:hAnsi="Arial" w:cs="Arial"/>
        </w:rPr>
        <w:t>ů</w:t>
      </w:r>
    </w:p>
    <w:p w:rsidR="00655E1B" w:rsidRDefault="00655E1B" w:rsidP="009A51A8">
      <w:pPr>
        <w:spacing w:before="120" w:after="0" w:line="276" w:lineRule="auto"/>
        <w:jc w:val="both"/>
        <w:rPr>
          <w:rFonts w:ascii="Arial" w:hAnsi="Arial" w:cs="Arial"/>
        </w:rPr>
      </w:pPr>
      <w:r>
        <w:rPr>
          <w:rFonts w:ascii="Arial" w:hAnsi="Arial" w:cs="Arial"/>
        </w:rPr>
        <w:t>Kromě shrnutí obsahu prioritních projektů, který je zpracován v textovém editoru, jsou zbývající tři části Akčního plánu součástí komplexního modelu v tabulkovém editoru. To umožnilo generovat dílčí výstupy a také omezit chyby při aktualizaci informací o jednotlivých projektech.</w:t>
      </w:r>
    </w:p>
    <w:p w:rsidR="00CD6485" w:rsidRPr="00CD6485" w:rsidRDefault="00CD6485" w:rsidP="009A51A8">
      <w:pPr>
        <w:spacing w:before="120" w:after="0" w:line="276" w:lineRule="auto"/>
        <w:jc w:val="both"/>
        <w:rPr>
          <w:rFonts w:ascii="Arial" w:hAnsi="Arial" w:cs="Arial"/>
        </w:rPr>
      </w:pPr>
      <w:r>
        <w:rPr>
          <w:rFonts w:ascii="Arial" w:hAnsi="Arial" w:cs="Arial"/>
        </w:rPr>
        <w:t xml:space="preserve">V dalších podkapitolách jsou blíže vysvětleny jednotlivé části Akčního plánu.  </w:t>
      </w:r>
    </w:p>
    <w:p w:rsidR="00C0184B" w:rsidRPr="00657404" w:rsidRDefault="00C0184B" w:rsidP="009A51A8">
      <w:pPr>
        <w:pStyle w:val="Nadpis2"/>
        <w:spacing w:before="240" w:line="276" w:lineRule="auto"/>
        <w:ind w:left="578" w:hanging="578"/>
        <w:jc w:val="both"/>
        <w:rPr>
          <w:rFonts w:ascii="Arial" w:hAnsi="Arial" w:cs="Arial"/>
        </w:rPr>
      </w:pPr>
      <w:r w:rsidRPr="00657404">
        <w:rPr>
          <w:rFonts w:ascii="Arial" w:hAnsi="Arial" w:cs="Arial"/>
        </w:rPr>
        <w:t xml:space="preserve">Shrnutí </w:t>
      </w:r>
      <w:r w:rsidR="00BF6F69">
        <w:rPr>
          <w:rFonts w:ascii="Arial" w:hAnsi="Arial" w:cs="Arial"/>
        </w:rPr>
        <w:t xml:space="preserve">obsahu prioritních </w:t>
      </w:r>
      <w:r w:rsidRPr="00657404">
        <w:rPr>
          <w:rFonts w:ascii="Arial" w:hAnsi="Arial" w:cs="Arial"/>
        </w:rPr>
        <w:t>projektů</w:t>
      </w:r>
    </w:p>
    <w:p w:rsidR="00A008A8" w:rsidRDefault="00CD6485" w:rsidP="009A51A8">
      <w:pPr>
        <w:spacing w:before="120" w:after="0" w:line="276" w:lineRule="auto"/>
        <w:jc w:val="both"/>
        <w:rPr>
          <w:rFonts w:ascii="Arial" w:hAnsi="Arial" w:cs="Arial"/>
        </w:rPr>
      </w:pPr>
      <w:r>
        <w:rPr>
          <w:rFonts w:ascii="Arial" w:hAnsi="Arial" w:cs="Arial"/>
        </w:rPr>
        <w:t xml:space="preserve">Shrnutí </w:t>
      </w:r>
      <w:r w:rsidR="00BF6F69">
        <w:rPr>
          <w:rFonts w:ascii="Arial" w:hAnsi="Arial" w:cs="Arial"/>
        </w:rPr>
        <w:t xml:space="preserve">obsahu prioritních </w:t>
      </w:r>
      <w:r>
        <w:rPr>
          <w:rFonts w:ascii="Arial" w:hAnsi="Arial" w:cs="Arial"/>
        </w:rPr>
        <w:t xml:space="preserve">projekt </w:t>
      </w:r>
      <w:r w:rsidR="00A008A8">
        <w:rPr>
          <w:rFonts w:ascii="Arial" w:hAnsi="Arial" w:cs="Arial"/>
        </w:rPr>
        <w:t xml:space="preserve">ve stručné tabelární podobě </w:t>
      </w:r>
      <w:r w:rsidR="00BF6F69">
        <w:rPr>
          <w:rFonts w:ascii="Arial" w:hAnsi="Arial" w:cs="Arial"/>
        </w:rPr>
        <w:t>obsahuje</w:t>
      </w:r>
      <w:r w:rsidR="00A008A8">
        <w:rPr>
          <w:rFonts w:ascii="Arial" w:hAnsi="Arial" w:cs="Arial"/>
        </w:rPr>
        <w:t xml:space="preserve"> </w:t>
      </w:r>
      <w:r>
        <w:rPr>
          <w:rFonts w:ascii="Arial" w:hAnsi="Arial" w:cs="Arial"/>
        </w:rPr>
        <w:t>základní údaje o projektu</w:t>
      </w:r>
      <w:r w:rsidR="00A008A8">
        <w:rPr>
          <w:rFonts w:ascii="Arial" w:hAnsi="Arial" w:cs="Arial"/>
        </w:rPr>
        <w:t>, které jsou nezbytné pro posouzení projektu z hlediska jeho zaměření, obsahu a očekávaných výsledků</w:t>
      </w:r>
      <w:r>
        <w:rPr>
          <w:rFonts w:ascii="Arial" w:hAnsi="Arial" w:cs="Arial"/>
        </w:rPr>
        <w:t xml:space="preserve">. </w:t>
      </w:r>
    </w:p>
    <w:p w:rsidR="00CD6485" w:rsidRDefault="00A008A8" w:rsidP="009A51A8">
      <w:pPr>
        <w:spacing w:before="120" w:after="0" w:line="276" w:lineRule="auto"/>
        <w:jc w:val="both"/>
        <w:rPr>
          <w:rFonts w:ascii="Arial" w:hAnsi="Arial" w:cs="Arial"/>
        </w:rPr>
      </w:pPr>
      <w:r>
        <w:rPr>
          <w:rFonts w:ascii="Arial" w:hAnsi="Arial" w:cs="Arial"/>
        </w:rPr>
        <w:t xml:space="preserve">Shrnutí </w:t>
      </w:r>
      <w:r w:rsidR="00BF6F69">
        <w:rPr>
          <w:rFonts w:ascii="Arial" w:hAnsi="Arial" w:cs="Arial"/>
        </w:rPr>
        <w:t xml:space="preserve">obsahu prioritních </w:t>
      </w:r>
      <w:r>
        <w:rPr>
          <w:rFonts w:ascii="Arial" w:hAnsi="Arial" w:cs="Arial"/>
        </w:rPr>
        <w:t xml:space="preserve">projektů </w:t>
      </w:r>
      <w:r w:rsidR="00BF6F69">
        <w:rPr>
          <w:rFonts w:ascii="Arial" w:hAnsi="Arial" w:cs="Arial"/>
        </w:rPr>
        <w:t>zahrnuj</w:t>
      </w:r>
      <w:r>
        <w:rPr>
          <w:rFonts w:ascii="Arial" w:hAnsi="Arial" w:cs="Arial"/>
        </w:rPr>
        <w:t>e</w:t>
      </w:r>
      <w:r w:rsidR="000450C0">
        <w:rPr>
          <w:rFonts w:ascii="Arial" w:hAnsi="Arial" w:cs="Arial"/>
        </w:rPr>
        <w:t>:</w:t>
      </w:r>
    </w:p>
    <w:p w:rsidR="00F852C0" w:rsidRDefault="00F852C0" w:rsidP="009A51A8">
      <w:pPr>
        <w:pStyle w:val="Odstavecseseznamem"/>
        <w:numPr>
          <w:ilvl w:val="0"/>
          <w:numId w:val="4"/>
        </w:numPr>
        <w:spacing w:before="60" w:after="0" w:line="276" w:lineRule="auto"/>
        <w:ind w:left="714" w:hanging="357"/>
        <w:contextualSpacing w:val="0"/>
        <w:jc w:val="both"/>
        <w:rPr>
          <w:rFonts w:ascii="Arial" w:hAnsi="Arial" w:cs="Arial"/>
        </w:rPr>
      </w:pPr>
      <w:r>
        <w:rPr>
          <w:rFonts w:ascii="Arial" w:hAnsi="Arial" w:cs="Arial"/>
        </w:rPr>
        <w:t>identifikační údaje (kód, název),</w:t>
      </w:r>
    </w:p>
    <w:p w:rsidR="000450C0" w:rsidRDefault="000450C0" w:rsidP="009A51A8">
      <w:pPr>
        <w:pStyle w:val="Odstavecseseznamem"/>
        <w:numPr>
          <w:ilvl w:val="0"/>
          <w:numId w:val="4"/>
        </w:numPr>
        <w:spacing w:before="60" w:after="0" w:line="276" w:lineRule="auto"/>
        <w:ind w:left="714" w:hanging="357"/>
        <w:contextualSpacing w:val="0"/>
        <w:jc w:val="both"/>
        <w:rPr>
          <w:rFonts w:ascii="Arial" w:hAnsi="Arial" w:cs="Arial"/>
        </w:rPr>
      </w:pPr>
      <w:r>
        <w:rPr>
          <w:rFonts w:ascii="Arial" w:hAnsi="Arial" w:cs="Arial"/>
        </w:rPr>
        <w:t>zařazení projektu (specifický cíl, aktivita RIS3)</w:t>
      </w:r>
      <w:r w:rsidR="00F852C0">
        <w:rPr>
          <w:rFonts w:ascii="Arial" w:hAnsi="Arial" w:cs="Arial"/>
        </w:rPr>
        <w:t>,</w:t>
      </w:r>
    </w:p>
    <w:p w:rsidR="000450C0" w:rsidRDefault="000450C0" w:rsidP="009A51A8">
      <w:pPr>
        <w:pStyle w:val="Odstavecseseznamem"/>
        <w:numPr>
          <w:ilvl w:val="0"/>
          <w:numId w:val="4"/>
        </w:numPr>
        <w:spacing w:before="60" w:after="0" w:line="276" w:lineRule="auto"/>
        <w:ind w:left="714" w:hanging="357"/>
        <w:contextualSpacing w:val="0"/>
        <w:jc w:val="both"/>
        <w:rPr>
          <w:rFonts w:ascii="Arial" w:hAnsi="Arial" w:cs="Arial"/>
        </w:rPr>
      </w:pPr>
      <w:r>
        <w:rPr>
          <w:rFonts w:ascii="Arial" w:hAnsi="Arial" w:cs="Arial"/>
        </w:rPr>
        <w:t>kontaktní údaje (</w:t>
      </w:r>
      <w:r w:rsidR="00F852C0">
        <w:rPr>
          <w:rFonts w:ascii="Arial" w:hAnsi="Arial" w:cs="Arial"/>
        </w:rPr>
        <w:t xml:space="preserve">název </w:t>
      </w:r>
      <w:r>
        <w:rPr>
          <w:rFonts w:ascii="Arial" w:hAnsi="Arial" w:cs="Arial"/>
        </w:rPr>
        <w:t>nositel</w:t>
      </w:r>
      <w:r w:rsidR="00F852C0">
        <w:rPr>
          <w:rFonts w:ascii="Arial" w:hAnsi="Arial" w:cs="Arial"/>
        </w:rPr>
        <w:t>e</w:t>
      </w:r>
      <w:r>
        <w:rPr>
          <w:rFonts w:ascii="Arial" w:hAnsi="Arial" w:cs="Arial"/>
        </w:rPr>
        <w:t>, zodpovědná osoba)</w:t>
      </w:r>
      <w:r w:rsidR="00F852C0">
        <w:rPr>
          <w:rFonts w:ascii="Arial" w:hAnsi="Arial" w:cs="Arial"/>
        </w:rPr>
        <w:t>,</w:t>
      </w:r>
    </w:p>
    <w:p w:rsidR="000450C0" w:rsidRDefault="000450C0" w:rsidP="009A51A8">
      <w:pPr>
        <w:pStyle w:val="Odstavecseseznamem"/>
        <w:numPr>
          <w:ilvl w:val="0"/>
          <w:numId w:val="4"/>
        </w:numPr>
        <w:spacing w:before="60" w:after="0" w:line="276" w:lineRule="auto"/>
        <w:ind w:left="714" w:hanging="357"/>
        <w:contextualSpacing w:val="0"/>
        <w:jc w:val="both"/>
        <w:rPr>
          <w:rFonts w:ascii="Arial" w:hAnsi="Arial" w:cs="Arial"/>
        </w:rPr>
      </w:pPr>
      <w:r>
        <w:rPr>
          <w:rFonts w:ascii="Arial" w:hAnsi="Arial" w:cs="Arial"/>
        </w:rPr>
        <w:t>zdůvodnění a bližší zaměření projektu (h</w:t>
      </w:r>
      <w:r w:rsidRPr="000450C0">
        <w:rPr>
          <w:rFonts w:ascii="Arial" w:hAnsi="Arial" w:cs="Arial"/>
        </w:rPr>
        <w:t>lavní problém, jeho příčiny, nástin řešení, cíle projektu, aktivity projektu)</w:t>
      </w:r>
      <w:r w:rsidR="00F852C0">
        <w:rPr>
          <w:rFonts w:ascii="Arial" w:hAnsi="Arial" w:cs="Arial"/>
        </w:rPr>
        <w:t>,</w:t>
      </w:r>
    </w:p>
    <w:p w:rsidR="000450C0" w:rsidRDefault="000450C0" w:rsidP="009A51A8">
      <w:pPr>
        <w:pStyle w:val="Odstavecseseznamem"/>
        <w:numPr>
          <w:ilvl w:val="0"/>
          <w:numId w:val="4"/>
        </w:numPr>
        <w:spacing w:before="60" w:after="0" w:line="276" w:lineRule="auto"/>
        <w:ind w:left="714" w:hanging="357"/>
        <w:contextualSpacing w:val="0"/>
        <w:jc w:val="both"/>
        <w:rPr>
          <w:rFonts w:ascii="Arial" w:hAnsi="Arial" w:cs="Arial"/>
        </w:rPr>
      </w:pPr>
      <w:r>
        <w:rPr>
          <w:rFonts w:ascii="Arial" w:hAnsi="Arial" w:cs="Arial"/>
        </w:rPr>
        <w:t>hlavní parametry projektu (doba realizace, celkové náklady)</w:t>
      </w:r>
      <w:r w:rsidR="00F852C0">
        <w:rPr>
          <w:rFonts w:ascii="Arial" w:hAnsi="Arial" w:cs="Arial"/>
        </w:rPr>
        <w:t>,</w:t>
      </w:r>
    </w:p>
    <w:p w:rsidR="000450C0" w:rsidRPr="000450C0" w:rsidRDefault="000450C0" w:rsidP="009A51A8">
      <w:pPr>
        <w:pStyle w:val="Odstavecseseznamem"/>
        <w:numPr>
          <w:ilvl w:val="0"/>
          <w:numId w:val="4"/>
        </w:numPr>
        <w:spacing w:before="60" w:after="0" w:line="276" w:lineRule="auto"/>
        <w:ind w:left="714" w:hanging="357"/>
        <w:contextualSpacing w:val="0"/>
        <w:jc w:val="both"/>
        <w:rPr>
          <w:rFonts w:ascii="Arial" w:hAnsi="Arial" w:cs="Arial"/>
        </w:rPr>
      </w:pPr>
      <w:r>
        <w:rPr>
          <w:rFonts w:ascii="Arial" w:hAnsi="Arial" w:cs="Arial"/>
        </w:rPr>
        <w:t>výstupy a výsledky projektu (</w:t>
      </w:r>
      <w:r w:rsidRPr="00EC5241">
        <w:rPr>
          <w:rFonts w:ascii="Arial" w:hAnsi="Arial" w:cs="Arial"/>
        </w:rPr>
        <w:t>projektové indikátory a jejich hodnoty</w:t>
      </w:r>
      <w:r>
        <w:rPr>
          <w:rFonts w:ascii="Arial" w:hAnsi="Arial" w:cs="Arial"/>
        </w:rPr>
        <w:t>, efekty/přínosy)</w:t>
      </w:r>
      <w:r w:rsidR="00F852C0">
        <w:rPr>
          <w:rFonts w:ascii="Arial" w:hAnsi="Arial" w:cs="Arial"/>
        </w:rPr>
        <w:t>.</w:t>
      </w:r>
    </w:p>
    <w:p w:rsidR="00A008A8" w:rsidRDefault="00BF6F69" w:rsidP="009A51A8">
      <w:pPr>
        <w:spacing w:before="120" w:after="0" w:line="276" w:lineRule="auto"/>
        <w:jc w:val="both"/>
        <w:rPr>
          <w:rFonts w:ascii="Arial" w:hAnsi="Arial" w:cs="Arial"/>
        </w:rPr>
      </w:pPr>
      <w:r>
        <w:rPr>
          <w:rFonts w:ascii="Arial" w:hAnsi="Arial" w:cs="Arial"/>
        </w:rPr>
        <w:t>Projektové indikátory jsou</w:t>
      </w:r>
      <w:r w:rsidR="00480BCB">
        <w:rPr>
          <w:rFonts w:ascii="Arial" w:hAnsi="Arial" w:cs="Arial"/>
        </w:rPr>
        <w:t xml:space="preserve"> vzhledem ke svému významu zpracovány</w:t>
      </w:r>
      <w:r w:rsidR="00EC5241">
        <w:rPr>
          <w:rFonts w:ascii="Arial" w:hAnsi="Arial" w:cs="Arial"/>
        </w:rPr>
        <w:t xml:space="preserve"> také </w:t>
      </w:r>
      <w:r w:rsidR="00480BCB">
        <w:rPr>
          <w:rFonts w:ascii="Arial" w:hAnsi="Arial" w:cs="Arial"/>
        </w:rPr>
        <w:t>jako model v samostatné tabulce (viz dále). V souhrnu obsahu jsou uvedeny z důvodu vazby na cíle projektu. S</w:t>
      </w:r>
      <w:r w:rsidR="00000102">
        <w:rPr>
          <w:rFonts w:ascii="Arial" w:hAnsi="Arial" w:cs="Arial"/>
        </w:rPr>
        <w:t xml:space="preserve">ouhrnné zobrazení základních údajů </w:t>
      </w:r>
      <w:r w:rsidR="00480BCB">
        <w:rPr>
          <w:rFonts w:ascii="Arial" w:hAnsi="Arial" w:cs="Arial"/>
        </w:rPr>
        <w:t xml:space="preserve">tak </w:t>
      </w:r>
      <w:r w:rsidR="00000102">
        <w:rPr>
          <w:rFonts w:ascii="Arial" w:hAnsi="Arial" w:cs="Arial"/>
        </w:rPr>
        <w:t>umožňuje mimo jiné pro jednotlivé projekty posoudit, zda</w:t>
      </w:r>
      <w:r w:rsidR="00A008A8">
        <w:rPr>
          <w:rFonts w:ascii="Arial" w:hAnsi="Arial" w:cs="Arial"/>
        </w:rPr>
        <w:t xml:space="preserve"> </w:t>
      </w:r>
      <w:r w:rsidR="00A008A8" w:rsidRPr="00EC5241">
        <w:rPr>
          <w:rFonts w:ascii="Arial" w:hAnsi="Arial" w:cs="Arial"/>
        </w:rPr>
        <w:t xml:space="preserve">výstupy a výsledky </w:t>
      </w:r>
      <w:r w:rsidR="00A008A8">
        <w:rPr>
          <w:rFonts w:ascii="Arial" w:hAnsi="Arial" w:cs="Arial"/>
        </w:rPr>
        <w:t>projektu</w:t>
      </w:r>
      <w:r w:rsidR="00000102">
        <w:rPr>
          <w:rFonts w:ascii="Arial" w:hAnsi="Arial" w:cs="Arial"/>
        </w:rPr>
        <w:t xml:space="preserve"> </w:t>
      </w:r>
      <w:r w:rsidR="00A008A8">
        <w:rPr>
          <w:rFonts w:ascii="Arial" w:hAnsi="Arial" w:cs="Arial"/>
        </w:rPr>
        <w:t>reag</w:t>
      </w:r>
      <w:r w:rsidR="00000102">
        <w:rPr>
          <w:rFonts w:ascii="Arial" w:hAnsi="Arial" w:cs="Arial"/>
        </w:rPr>
        <w:t>ují</w:t>
      </w:r>
      <w:r w:rsidR="00A008A8">
        <w:rPr>
          <w:rFonts w:ascii="Arial" w:hAnsi="Arial" w:cs="Arial"/>
        </w:rPr>
        <w:t xml:space="preserve"> na vytčené cíle a odpovíd</w:t>
      </w:r>
      <w:r w:rsidR="00000102">
        <w:rPr>
          <w:rFonts w:ascii="Arial" w:hAnsi="Arial" w:cs="Arial"/>
        </w:rPr>
        <w:t>ají</w:t>
      </w:r>
      <w:r w:rsidR="00A008A8">
        <w:rPr>
          <w:rFonts w:ascii="Arial" w:hAnsi="Arial" w:cs="Arial"/>
        </w:rPr>
        <w:t xml:space="preserve"> plánovaným kapacitám (finančním i časovým).</w:t>
      </w:r>
      <w:r w:rsidR="00000102">
        <w:rPr>
          <w:rFonts w:ascii="Arial" w:hAnsi="Arial" w:cs="Arial"/>
        </w:rPr>
        <w:t xml:space="preserve"> Zároveň je možné porovnat projekty z hlediska jejich zaměření, obsahu a výsledků </w:t>
      </w:r>
      <w:r w:rsidR="00000102" w:rsidRPr="00EC5241">
        <w:rPr>
          <w:rFonts w:ascii="Arial" w:hAnsi="Arial" w:cs="Arial"/>
        </w:rPr>
        <w:t xml:space="preserve">a zabránit tak </w:t>
      </w:r>
      <w:r w:rsidR="00EC5241" w:rsidRPr="00EC5241">
        <w:rPr>
          <w:rFonts w:ascii="Arial" w:hAnsi="Arial" w:cs="Arial"/>
        </w:rPr>
        <w:t xml:space="preserve">případným </w:t>
      </w:r>
      <w:r w:rsidR="00000102" w:rsidRPr="00EC5241">
        <w:rPr>
          <w:rFonts w:ascii="Arial" w:hAnsi="Arial" w:cs="Arial"/>
        </w:rPr>
        <w:t>duplicitám</w:t>
      </w:r>
      <w:r w:rsidR="00000102">
        <w:rPr>
          <w:rFonts w:ascii="Arial" w:hAnsi="Arial" w:cs="Arial"/>
        </w:rPr>
        <w:t>.</w:t>
      </w:r>
    </w:p>
    <w:p w:rsidR="00CD6485" w:rsidRDefault="00A008A8" w:rsidP="009A51A8">
      <w:pPr>
        <w:spacing w:before="120" w:after="0" w:line="276" w:lineRule="auto"/>
        <w:jc w:val="both"/>
        <w:rPr>
          <w:rFonts w:ascii="Arial" w:hAnsi="Arial" w:cs="Arial"/>
        </w:rPr>
      </w:pPr>
      <w:r>
        <w:rPr>
          <w:rFonts w:ascii="Arial" w:hAnsi="Arial" w:cs="Arial"/>
        </w:rPr>
        <w:t xml:space="preserve">Shrnutí projektových záměrů podle strategických oblastí </w:t>
      </w:r>
      <w:r w:rsidRPr="00C9478B">
        <w:rPr>
          <w:rFonts w:ascii="Arial" w:hAnsi="Arial" w:cs="Arial"/>
        </w:rPr>
        <w:t>obsahují tabulky P</w:t>
      </w:r>
      <w:r w:rsidR="00957403" w:rsidRPr="00C9478B">
        <w:rPr>
          <w:rFonts w:ascii="Arial" w:hAnsi="Arial" w:cs="Arial"/>
        </w:rPr>
        <w:t>3</w:t>
      </w:r>
      <w:r w:rsidRPr="00C9478B">
        <w:rPr>
          <w:rFonts w:ascii="Arial" w:hAnsi="Arial" w:cs="Arial"/>
        </w:rPr>
        <w:t xml:space="preserve"> až P</w:t>
      </w:r>
      <w:r w:rsidR="00957403" w:rsidRPr="00C9478B">
        <w:rPr>
          <w:rFonts w:ascii="Arial" w:hAnsi="Arial" w:cs="Arial"/>
        </w:rPr>
        <w:t>7</w:t>
      </w:r>
      <w:r w:rsidRPr="00C9478B">
        <w:rPr>
          <w:rFonts w:ascii="Arial" w:hAnsi="Arial" w:cs="Arial"/>
        </w:rPr>
        <w:t xml:space="preserve"> v</w:t>
      </w:r>
      <w:r w:rsidR="00000102" w:rsidRPr="00C9478B">
        <w:rPr>
          <w:rFonts w:ascii="Arial" w:hAnsi="Arial" w:cs="Arial"/>
        </w:rPr>
        <w:t> </w:t>
      </w:r>
      <w:r w:rsidRPr="00C9478B">
        <w:rPr>
          <w:rFonts w:ascii="Arial" w:hAnsi="Arial" w:cs="Arial"/>
        </w:rPr>
        <w:t>příloze</w:t>
      </w:r>
      <w:r w:rsidR="00000102">
        <w:rPr>
          <w:rFonts w:ascii="Arial" w:hAnsi="Arial" w:cs="Arial"/>
        </w:rPr>
        <w:t>.</w:t>
      </w:r>
    </w:p>
    <w:p w:rsidR="001D0F64" w:rsidRPr="00657404" w:rsidRDefault="001D0F64" w:rsidP="009A51A8">
      <w:pPr>
        <w:pStyle w:val="Nadpis2"/>
        <w:spacing w:before="240" w:line="276" w:lineRule="auto"/>
        <w:ind w:left="578" w:hanging="578"/>
        <w:jc w:val="both"/>
        <w:rPr>
          <w:rFonts w:ascii="Arial" w:hAnsi="Arial" w:cs="Arial"/>
        </w:rPr>
      </w:pPr>
      <w:r w:rsidRPr="00657404">
        <w:rPr>
          <w:rFonts w:ascii="Arial" w:hAnsi="Arial" w:cs="Arial"/>
        </w:rPr>
        <w:lastRenderedPageBreak/>
        <w:t xml:space="preserve">Finanční </w:t>
      </w:r>
      <w:r w:rsidR="00000102">
        <w:rPr>
          <w:rFonts w:ascii="Arial" w:hAnsi="Arial" w:cs="Arial"/>
        </w:rPr>
        <w:t>plán</w:t>
      </w:r>
      <w:r w:rsidRPr="00657404">
        <w:rPr>
          <w:rFonts w:ascii="Arial" w:hAnsi="Arial" w:cs="Arial"/>
        </w:rPr>
        <w:t xml:space="preserve"> </w:t>
      </w:r>
      <w:r w:rsidR="00EC5241">
        <w:rPr>
          <w:rFonts w:ascii="Arial" w:hAnsi="Arial" w:cs="Arial"/>
        </w:rPr>
        <w:t>realizace prioritních projektů</w:t>
      </w:r>
    </w:p>
    <w:p w:rsidR="00F852C0" w:rsidRDefault="00F852C0" w:rsidP="009A51A8">
      <w:pPr>
        <w:spacing w:before="120" w:after="0" w:line="276" w:lineRule="auto"/>
        <w:jc w:val="both"/>
        <w:rPr>
          <w:rFonts w:ascii="Arial" w:hAnsi="Arial" w:cs="Arial"/>
        </w:rPr>
      </w:pPr>
      <w:r>
        <w:rPr>
          <w:rFonts w:ascii="Arial" w:hAnsi="Arial" w:cs="Arial"/>
        </w:rPr>
        <w:t xml:space="preserve">Smyslem finančního plánu je shrnout informace o finanční náročnosti a zdrojovém zajištění projektů v jednotlivých letech jednotlivě i v souhrnu. </w:t>
      </w:r>
      <w:r w:rsidR="00000102">
        <w:rPr>
          <w:rFonts w:ascii="Arial" w:hAnsi="Arial" w:cs="Arial"/>
        </w:rPr>
        <w:t xml:space="preserve">Finanční plán Akčního plánu se zpracovává na základě </w:t>
      </w:r>
      <w:r>
        <w:rPr>
          <w:rFonts w:ascii="Arial" w:hAnsi="Arial" w:cs="Arial"/>
        </w:rPr>
        <w:t xml:space="preserve">části </w:t>
      </w:r>
      <w:r w:rsidR="00000102">
        <w:rPr>
          <w:rFonts w:ascii="Arial" w:hAnsi="Arial" w:cs="Arial"/>
        </w:rPr>
        <w:t>cash</w:t>
      </w:r>
      <w:r w:rsidR="00C37A30">
        <w:rPr>
          <w:rFonts w:ascii="Arial" w:hAnsi="Arial" w:cs="Arial"/>
        </w:rPr>
        <w:t>-</w:t>
      </w:r>
      <w:proofErr w:type="spellStart"/>
      <w:r w:rsidR="00000102">
        <w:rPr>
          <w:rFonts w:ascii="Arial" w:hAnsi="Arial" w:cs="Arial"/>
        </w:rPr>
        <w:t>flow</w:t>
      </w:r>
      <w:proofErr w:type="spellEnd"/>
      <w:r w:rsidR="00000102">
        <w:rPr>
          <w:rFonts w:ascii="Arial" w:hAnsi="Arial" w:cs="Arial"/>
        </w:rPr>
        <w:t xml:space="preserve"> v popisu projektových záměrů. </w:t>
      </w:r>
    </w:p>
    <w:p w:rsidR="00F852C0" w:rsidRDefault="00F852C0" w:rsidP="009A51A8">
      <w:pPr>
        <w:spacing w:before="120" w:after="0" w:line="276" w:lineRule="auto"/>
        <w:jc w:val="both"/>
        <w:rPr>
          <w:rFonts w:ascii="Arial" w:hAnsi="Arial" w:cs="Arial"/>
        </w:rPr>
      </w:pPr>
      <w:r>
        <w:rPr>
          <w:rFonts w:ascii="Arial" w:hAnsi="Arial" w:cs="Arial"/>
        </w:rPr>
        <w:t>Finanční plán o</w:t>
      </w:r>
      <w:r w:rsidR="00000102">
        <w:rPr>
          <w:rFonts w:ascii="Arial" w:hAnsi="Arial" w:cs="Arial"/>
        </w:rPr>
        <w:t>bsahuje</w:t>
      </w:r>
      <w:r>
        <w:rPr>
          <w:rFonts w:ascii="Arial" w:hAnsi="Arial" w:cs="Arial"/>
        </w:rPr>
        <w:t>:</w:t>
      </w:r>
    </w:p>
    <w:p w:rsidR="00F852C0" w:rsidRDefault="00F852C0" w:rsidP="009A51A8">
      <w:pPr>
        <w:pStyle w:val="Odstavecseseznamem"/>
        <w:numPr>
          <w:ilvl w:val="0"/>
          <w:numId w:val="4"/>
        </w:numPr>
        <w:spacing w:before="60" w:after="0" w:line="276" w:lineRule="auto"/>
        <w:ind w:left="714" w:hanging="357"/>
        <w:contextualSpacing w:val="0"/>
        <w:jc w:val="both"/>
        <w:rPr>
          <w:rFonts w:ascii="Arial" w:hAnsi="Arial" w:cs="Arial"/>
        </w:rPr>
      </w:pPr>
      <w:r>
        <w:rPr>
          <w:rFonts w:ascii="Arial" w:hAnsi="Arial" w:cs="Arial"/>
        </w:rPr>
        <w:t>identifikační údaje (kód, název),</w:t>
      </w:r>
    </w:p>
    <w:p w:rsidR="00F852C0" w:rsidRDefault="00F852C0" w:rsidP="009A51A8">
      <w:pPr>
        <w:pStyle w:val="Odstavecseseznamem"/>
        <w:numPr>
          <w:ilvl w:val="0"/>
          <w:numId w:val="4"/>
        </w:numPr>
        <w:spacing w:before="60" w:after="0" w:line="276" w:lineRule="auto"/>
        <w:ind w:left="714" w:hanging="357"/>
        <w:contextualSpacing w:val="0"/>
        <w:jc w:val="both"/>
        <w:rPr>
          <w:rFonts w:ascii="Arial" w:hAnsi="Arial" w:cs="Arial"/>
        </w:rPr>
      </w:pPr>
      <w:r>
        <w:rPr>
          <w:rFonts w:ascii="Arial" w:hAnsi="Arial" w:cs="Arial"/>
        </w:rPr>
        <w:t>zařazení projektu (specifický cíl),</w:t>
      </w:r>
    </w:p>
    <w:p w:rsidR="00F852C0" w:rsidRDefault="00F852C0" w:rsidP="009A51A8">
      <w:pPr>
        <w:pStyle w:val="Odstavecseseznamem"/>
        <w:numPr>
          <w:ilvl w:val="0"/>
          <w:numId w:val="4"/>
        </w:numPr>
        <w:spacing w:before="60" w:after="0" w:line="276" w:lineRule="auto"/>
        <w:ind w:left="714" w:hanging="357"/>
        <w:contextualSpacing w:val="0"/>
        <w:jc w:val="both"/>
        <w:rPr>
          <w:rFonts w:ascii="Arial" w:hAnsi="Arial" w:cs="Arial"/>
        </w:rPr>
      </w:pPr>
      <w:r>
        <w:rPr>
          <w:rFonts w:ascii="Arial" w:hAnsi="Arial" w:cs="Arial"/>
        </w:rPr>
        <w:t>kontaktní údaje (název nositele, zodpovědná osoba),</w:t>
      </w:r>
    </w:p>
    <w:p w:rsidR="00F852C0" w:rsidRDefault="00F852C0" w:rsidP="009A51A8">
      <w:pPr>
        <w:pStyle w:val="Odstavecseseznamem"/>
        <w:numPr>
          <w:ilvl w:val="0"/>
          <w:numId w:val="4"/>
        </w:numPr>
        <w:spacing w:before="60" w:after="0" w:line="276" w:lineRule="auto"/>
        <w:ind w:left="714" w:hanging="357"/>
        <w:contextualSpacing w:val="0"/>
        <w:jc w:val="both"/>
        <w:rPr>
          <w:rFonts w:ascii="Arial" w:hAnsi="Arial" w:cs="Arial"/>
        </w:rPr>
      </w:pPr>
      <w:r>
        <w:rPr>
          <w:rFonts w:ascii="Arial" w:hAnsi="Arial" w:cs="Arial"/>
        </w:rPr>
        <w:t>uvažované finanční zdroje (i více pro 1 projekt</w:t>
      </w:r>
      <w:r w:rsidR="003F210B">
        <w:rPr>
          <w:rFonts w:ascii="Arial" w:hAnsi="Arial" w:cs="Arial"/>
        </w:rPr>
        <w:t>)</w:t>
      </w:r>
      <w:r>
        <w:rPr>
          <w:rFonts w:ascii="Arial" w:hAnsi="Arial" w:cs="Arial"/>
        </w:rPr>
        <w:t xml:space="preserve"> </w:t>
      </w:r>
    </w:p>
    <w:p w:rsidR="00F852C0" w:rsidRDefault="00F852C0" w:rsidP="009A51A8">
      <w:pPr>
        <w:pStyle w:val="Odstavecseseznamem"/>
        <w:numPr>
          <w:ilvl w:val="0"/>
          <w:numId w:val="4"/>
        </w:numPr>
        <w:spacing w:before="60" w:after="0" w:line="276" w:lineRule="auto"/>
        <w:ind w:left="714" w:hanging="357"/>
        <w:contextualSpacing w:val="0"/>
        <w:jc w:val="both"/>
        <w:rPr>
          <w:rFonts w:ascii="Arial" w:hAnsi="Arial" w:cs="Arial"/>
        </w:rPr>
      </w:pPr>
      <w:r w:rsidRPr="00F852C0">
        <w:rPr>
          <w:rFonts w:ascii="Arial" w:hAnsi="Arial" w:cs="Arial"/>
        </w:rPr>
        <w:t>náklady dle zdrojů v</w:t>
      </w:r>
      <w:r>
        <w:rPr>
          <w:rFonts w:ascii="Arial" w:hAnsi="Arial" w:cs="Arial"/>
        </w:rPr>
        <w:t> jednotlivých letech realizace</w:t>
      </w:r>
    </w:p>
    <w:p w:rsidR="00000102" w:rsidRDefault="003F210B" w:rsidP="009A51A8">
      <w:pPr>
        <w:spacing w:before="120" w:after="0" w:line="276" w:lineRule="auto"/>
        <w:jc w:val="both"/>
        <w:rPr>
          <w:rFonts w:ascii="Arial" w:hAnsi="Arial" w:cs="Arial"/>
        </w:rPr>
      </w:pPr>
      <w:r>
        <w:rPr>
          <w:rFonts w:ascii="Arial" w:hAnsi="Arial" w:cs="Arial"/>
        </w:rPr>
        <w:t>Finanční plán je zpracován jako model v Excelu, který zejm.</w:t>
      </w:r>
      <w:r w:rsidR="00040AC2" w:rsidRPr="00040AC2">
        <w:rPr>
          <w:rFonts w:ascii="Arial" w:hAnsi="Arial" w:cs="Arial"/>
        </w:rPr>
        <w:t xml:space="preserve"> </w:t>
      </w:r>
      <w:r w:rsidR="00040AC2">
        <w:rPr>
          <w:rFonts w:ascii="Arial" w:hAnsi="Arial" w:cs="Arial"/>
        </w:rPr>
        <w:t>u</w:t>
      </w:r>
      <w:r w:rsidR="00040AC2" w:rsidRPr="003F210B">
        <w:rPr>
          <w:rFonts w:ascii="Arial" w:hAnsi="Arial" w:cs="Arial"/>
        </w:rPr>
        <w:t>možňuje</w:t>
      </w:r>
      <w:r>
        <w:rPr>
          <w:rFonts w:ascii="Arial" w:hAnsi="Arial" w:cs="Arial"/>
        </w:rPr>
        <w:t>:</w:t>
      </w:r>
    </w:p>
    <w:p w:rsidR="003F210B" w:rsidRDefault="003F210B" w:rsidP="009A51A8">
      <w:pPr>
        <w:pStyle w:val="Odstavecseseznamem"/>
        <w:numPr>
          <w:ilvl w:val="0"/>
          <w:numId w:val="21"/>
        </w:numPr>
        <w:spacing w:before="60" w:after="0" w:line="276" w:lineRule="auto"/>
        <w:ind w:left="714" w:hanging="357"/>
        <w:contextualSpacing w:val="0"/>
        <w:jc w:val="both"/>
        <w:rPr>
          <w:rFonts w:ascii="Arial" w:hAnsi="Arial" w:cs="Arial"/>
        </w:rPr>
      </w:pPr>
      <w:r w:rsidRPr="003F210B">
        <w:rPr>
          <w:rFonts w:ascii="Arial" w:hAnsi="Arial" w:cs="Arial"/>
        </w:rPr>
        <w:t>hodnotit dopady změn</w:t>
      </w:r>
      <w:r>
        <w:rPr>
          <w:rFonts w:ascii="Arial" w:hAnsi="Arial" w:cs="Arial"/>
        </w:rPr>
        <w:t xml:space="preserve"> financování projektů na finanční náročnost celkově i v jednotlivých letech  </w:t>
      </w:r>
    </w:p>
    <w:p w:rsidR="003F210B" w:rsidRPr="003F210B" w:rsidRDefault="003F210B" w:rsidP="009A51A8">
      <w:pPr>
        <w:pStyle w:val="Odstavecseseznamem"/>
        <w:numPr>
          <w:ilvl w:val="0"/>
          <w:numId w:val="21"/>
        </w:numPr>
        <w:spacing w:before="60" w:after="0" w:line="276" w:lineRule="auto"/>
        <w:ind w:left="714" w:hanging="357"/>
        <w:contextualSpacing w:val="0"/>
        <w:jc w:val="both"/>
        <w:rPr>
          <w:rFonts w:ascii="Arial" w:hAnsi="Arial" w:cs="Arial"/>
        </w:rPr>
      </w:pPr>
      <w:r>
        <w:rPr>
          <w:rFonts w:ascii="Arial" w:hAnsi="Arial" w:cs="Arial"/>
        </w:rPr>
        <w:t>shrn</w:t>
      </w:r>
      <w:r w:rsidR="00040AC2">
        <w:rPr>
          <w:rFonts w:ascii="Arial" w:hAnsi="Arial" w:cs="Arial"/>
        </w:rPr>
        <w:t>o</w:t>
      </w:r>
      <w:r>
        <w:rPr>
          <w:rFonts w:ascii="Arial" w:hAnsi="Arial" w:cs="Arial"/>
        </w:rPr>
        <w:t>u</w:t>
      </w:r>
      <w:r w:rsidR="00040AC2">
        <w:rPr>
          <w:rFonts w:ascii="Arial" w:hAnsi="Arial" w:cs="Arial"/>
        </w:rPr>
        <w:t>t</w:t>
      </w:r>
      <w:r>
        <w:rPr>
          <w:rFonts w:ascii="Arial" w:hAnsi="Arial" w:cs="Arial"/>
        </w:rPr>
        <w:t xml:space="preserve"> finanční náročnost realizace Akčního plánu </w:t>
      </w:r>
      <w:r w:rsidR="00040AC2">
        <w:rPr>
          <w:rFonts w:ascii="Arial" w:hAnsi="Arial" w:cs="Arial"/>
        </w:rPr>
        <w:t xml:space="preserve">v jednotlivých letech </w:t>
      </w:r>
      <w:r>
        <w:rPr>
          <w:rFonts w:ascii="Arial" w:hAnsi="Arial" w:cs="Arial"/>
        </w:rPr>
        <w:t>z různých hledisek (podle projektů, podle zdrojů, podle specifických a strategických cílů)</w:t>
      </w:r>
    </w:p>
    <w:p w:rsidR="00040AC2" w:rsidRDefault="003F210B" w:rsidP="009A51A8">
      <w:pPr>
        <w:spacing w:before="120" w:after="0" w:line="276" w:lineRule="auto"/>
        <w:jc w:val="both"/>
        <w:rPr>
          <w:rFonts w:ascii="Arial" w:hAnsi="Arial" w:cs="Arial"/>
        </w:rPr>
      </w:pPr>
      <w:r>
        <w:rPr>
          <w:rFonts w:ascii="Arial" w:hAnsi="Arial" w:cs="Arial"/>
        </w:rPr>
        <w:t xml:space="preserve">Výchozí tabulka finančního plánu je </w:t>
      </w:r>
      <w:r w:rsidRPr="00C9478B">
        <w:rPr>
          <w:rFonts w:ascii="Arial" w:hAnsi="Arial" w:cs="Arial"/>
        </w:rPr>
        <w:t>tabulka P</w:t>
      </w:r>
      <w:r w:rsidR="00957403" w:rsidRPr="00C9478B">
        <w:rPr>
          <w:rFonts w:ascii="Arial" w:hAnsi="Arial" w:cs="Arial"/>
        </w:rPr>
        <w:t>8</w:t>
      </w:r>
      <w:r w:rsidRPr="00C9478B">
        <w:rPr>
          <w:rFonts w:ascii="Arial" w:hAnsi="Arial" w:cs="Arial"/>
        </w:rPr>
        <w:t xml:space="preserve"> v příloze. Shrnutí finančního plánu podle projektů je obsahem tabulky P</w:t>
      </w:r>
      <w:r w:rsidR="00957403" w:rsidRPr="00C9478B">
        <w:rPr>
          <w:rFonts w:ascii="Arial" w:hAnsi="Arial" w:cs="Arial"/>
        </w:rPr>
        <w:t>9</w:t>
      </w:r>
      <w:r w:rsidRPr="00C9478B">
        <w:rPr>
          <w:rFonts w:ascii="Arial" w:hAnsi="Arial" w:cs="Arial"/>
        </w:rPr>
        <w:t xml:space="preserve"> v pří</w:t>
      </w:r>
      <w:r>
        <w:rPr>
          <w:rFonts w:ascii="Arial" w:hAnsi="Arial" w:cs="Arial"/>
        </w:rPr>
        <w:t xml:space="preserve">loze. Shrnutí finančního plánu podle </w:t>
      </w:r>
      <w:r w:rsidR="001125E1">
        <w:rPr>
          <w:rFonts w:ascii="Arial" w:hAnsi="Arial" w:cs="Arial"/>
        </w:rPr>
        <w:t xml:space="preserve">zdrojů a podle specifických a strategických cílů jsou uvedeny v kapitole 4. </w:t>
      </w:r>
      <w:r>
        <w:rPr>
          <w:rFonts w:ascii="Arial" w:hAnsi="Arial" w:cs="Arial"/>
        </w:rPr>
        <w:t xml:space="preserve"> </w:t>
      </w:r>
    </w:p>
    <w:p w:rsidR="007521F8" w:rsidRPr="007521F8" w:rsidRDefault="007521F8" w:rsidP="007521F8">
      <w:pPr>
        <w:spacing w:before="120" w:after="0" w:line="276" w:lineRule="auto"/>
        <w:jc w:val="both"/>
        <w:rPr>
          <w:rFonts w:ascii="Arial" w:hAnsi="Arial" w:cs="Arial"/>
        </w:rPr>
      </w:pPr>
      <w:r w:rsidRPr="007521F8">
        <w:rPr>
          <w:rFonts w:ascii="Arial" w:hAnsi="Arial" w:cs="Arial"/>
        </w:rPr>
        <w:t>Celkový finanční rámec Akčního plánu je sestaven jak s ohledem na prioritní aktivity projektů vycházejících z RIS3, tak ve vazbě na financování aktivit klíčových aktérů, včetně Plzeňského kraje. Projektové záměry představují zásadní projekty doporučené k realizaci do konce roku 2022.</w:t>
      </w:r>
    </w:p>
    <w:p w:rsidR="007521F8" w:rsidRPr="007521F8" w:rsidRDefault="007521F8" w:rsidP="007521F8">
      <w:pPr>
        <w:spacing w:before="120" w:after="0" w:line="276" w:lineRule="auto"/>
        <w:jc w:val="both"/>
        <w:rPr>
          <w:rFonts w:ascii="Arial" w:hAnsi="Arial" w:cs="Arial"/>
        </w:rPr>
      </w:pPr>
      <w:r w:rsidRPr="007521F8">
        <w:rPr>
          <w:rFonts w:ascii="Arial" w:hAnsi="Arial" w:cs="Arial"/>
        </w:rPr>
        <w:t>Zásadní projekty jsou ve finančním rámci specifikovány odhadem finanční náročnosti a obdobím jejich možné realizace, respektive předpokladem období jejich financování. Finanční náročnost projektů je odhadována včetně DPH. V případě, že pro konkrétní projekt existuje vhodný nástroj programového financování, je finanční náročnost stanovena jako předpokládaný podíl potřebný pro zajištění povinného spolufinancování</w:t>
      </w:r>
    </w:p>
    <w:p w:rsidR="007521F8" w:rsidRPr="00657404" w:rsidRDefault="007521F8" w:rsidP="007521F8">
      <w:pPr>
        <w:spacing w:before="120" w:after="0" w:line="276" w:lineRule="auto"/>
        <w:jc w:val="both"/>
        <w:rPr>
          <w:rFonts w:ascii="Arial" w:hAnsi="Arial" w:cs="Arial"/>
        </w:rPr>
      </w:pPr>
      <w:r w:rsidRPr="007521F8">
        <w:rPr>
          <w:rFonts w:ascii="Arial" w:hAnsi="Arial" w:cs="Arial"/>
        </w:rPr>
        <w:t>Důležitým předpokladem funkčnosti Akčního plánu je jeho provázání s procesem tvorby rozpočtu Plzeňského kraje. Navržený Akční plán respektuje rámcový odhad výhledu disponibilních investičních prostředků kraje. Realizovatelnost Akčního plánu je podmíněna disponibilitou vlastních finančních zdrojů kraje a klíčových aktérů a zajištěním externích zdrojů financování, zejména dotačních či privátních.</w:t>
      </w:r>
    </w:p>
    <w:p w:rsidR="00000102" w:rsidRPr="00657404" w:rsidRDefault="00000102" w:rsidP="009A51A8">
      <w:pPr>
        <w:pStyle w:val="Nadpis2"/>
        <w:spacing w:before="240" w:line="276" w:lineRule="auto"/>
        <w:ind w:left="578" w:hanging="578"/>
        <w:jc w:val="both"/>
        <w:rPr>
          <w:rFonts w:ascii="Arial" w:hAnsi="Arial" w:cs="Arial"/>
        </w:rPr>
      </w:pPr>
      <w:r w:rsidRPr="00657404">
        <w:rPr>
          <w:rFonts w:ascii="Arial" w:hAnsi="Arial" w:cs="Arial"/>
        </w:rPr>
        <w:t xml:space="preserve">Harmonogram přípravy </w:t>
      </w:r>
      <w:r w:rsidR="00E04024">
        <w:rPr>
          <w:rFonts w:ascii="Arial" w:hAnsi="Arial" w:cs="Arial"/>
        </w:rPr>
        <w:t xml:space="preserve">prioritních </w:t>
      </w:r>
      <w:r w:rsidRPr="00657404">
        <w:rPr>
          <w:rFonts w:ascii="Arial" w:hAnsi="Arial" w:cs="Arial"/>
        </w:rPr>
        <w:t>projektů</w:t>
      </w:r>
    </w:p>
    <w:p w:rsidR="00AE0B33" w:rsidRDefault="00AE0B33" w:rsidP="009A51A8">
      <w:pPr>
        <w:spacing w:before="120" w:after="0" w:line="276" w:lineRule="auto"/>
        <w:jc w:val="both"/>
        <w:rPr>
          <w:rFonts w:ascii="Arial" w:hAnsi="Arial" w:cs="Arial"/>
        </w:rPr>
      </w:pPr>
      <w:r>
        <w:rPr>
          <w:rFonts w:ascii="Arial" w:hAnsi="Arial" w:cs="Arial"/>
        </w:rPr>
        <w:t>H</w:t>
      </w:r>
      <w:r w:rsidR="00E04024">
        <w:rPr>
          <w:rFonts w:ascii="Arial" w:hAnsi="Arial" w:cs="Arial"/>
        </w:rPr>
        <w:t>armonogram přípravy prioritních projektů přehledně shrnu</w:t>
      </w:r>
      <w:r>
        <w:rPr>
          <w:rFonts w:ascii="Arial" w:hAnsi="Arial" w:cs="Arial"/>
        </w:rPr>
        <w:t>je</w:t>
      </w:r>
      <w:r w:rsidR="00E04024">
        <w:rPr>
          <w:rFonts w:ascii="Arial" w:hAnsi="Arial" w:cs="Arial"/>
        </w:rPr>
        <w:t xml:space="preserve"> průběh </w:t>
      </w:r>
      <w:r>
        <w:rPr>
          <w:rFonts w:ascii="Arial" w:hAnsi="Arial" w:cs="Arial"/>
        </w:rPr>
        <w:t xml:space="preserve">přípravy jednotlivých projektů podle typu přípravy. </w:t>
      </w:r>
      <w:r w:rsidR="001557B1">
        <w:rPr>
          <w:rFonts w:ascii="Arial" w:hAnsi="Arial" w:cs="Arial"/>
        </w:rPr>
        <w:t>Podkladem jsou informace o přípravě z popisu projektu. Cíl</w:t>
      </w:r>
      <w:r>
        <w:rPr>
          <w:rFonts w:ascii="Arial" w:hAnsi="Arial" w:cs="Arial"/>
        </w:rPr>
        <w:t>em</w:t>
      </w:r>
      <w:r w:rsidR="001557B1">
        <w:rPr>
          <w:rFonts w:ascii="Arial" w:hAnsi="Arial" w:cs="Arial"/>
        </w:rPr>
        <w:t xml:space="preserve"> harmonogramu je umožnit porovnávání a vyhodnocování předpokládaného a skutečného průběhu přípravy prioritních projektu, aby mohly být identifikovány</w:t>
      </w:r>
      <w:r w:rsidR="001419DD">
        <w:rPr>
          <w:rFonts w:ascii="Arial" w:hAnsi="Arial" w:cs="Arial"/>
        </w:rPr>
        <w:t xml:space="preserve"> problémy již ve fázi přípravy.</w:t>
      </w:r>
      <w:r w:rsidR="001557B1">
        <w:rPr>
          <w:rFonts w:ascii="Arial" w:hAnsi="Arial" w:cs="Arial"/>
        </w:rPr>
        <w:t xml:space="preserve"> </w:t>
      </w:r>
    </w:p>
    <w:p w:rsidR="00AE0B33" w:rsidRDefault="00AE0B33" w:rsidP="009A51A8">
      <w:pPr>
        <w:spacing w:before="120" w:after="0" w:line="276" w:lineRule="auto"/>
        <w:jc w:val="both"/>
        <w:rPr>
          <w:rFonts w:ascii="Arial" w:hAnsi="Arial" w:cs="Arial"/>
        </w:rPr>
      </w:pPr>
      <w:r>
        <w:rPr>
          <w:rFonts w:ascii="Arial" w:hAnsi="Arial" w:cs="Arial"/>
        </w:rPr>
        <w:t>Rozlišeny byly následující typy přípravy:</w:t>
      </w:r>
    </w:p>
    <w:p w:rsidR="00AE0B33" w:rsidRPr="00AE0B33" w:rsidRDefault="00AE0B33" w:rsidP="009A51A8">
      <w:pPr>
        <w:pStyle w:val="Odstavecseseznamem"/>
        <w:numPr>
          <w:ilvl w:val="0"/>
          <w:numId w:val="4"/>
        </w:numPr>
        <w:spacing w:before="60" w:after="0" w:line="276" w:lineRule="auto"/>
        <w:ind w:left="714" w:hanging="357"/>
        <w:contextualSpacing w:val="0"/>
        <w:jc w:val="both"/>
        <w:rPr>
          <w:rFonts w:ascii="Arial" w:hAnsi="Arial" w:cs="Arial"/>
        </w:rPr>
      </w:pPr>
      <w:r w:rsidRPr="00AE0B33">
        <w:rPr>
          <w:rFonts w:ascii="Arial" w:hAnsi="Arial" w:cs="Arial"/>
        </w:rPr>
        <w:t>majetková příprava</w:t>
      </w:r>
      <w:r w:rsidR="00EC5241">
        <w:rPr>
          <w:rFonts w:ascii="Arial" w:hAnsi="Arial" w:cs="Arial"/>
        </w:rPr>
        <w:t xml:space="preserve"> (např. nákup nemovitosti již v rámci přípravy</w:t>
      </w:r>
      <w:r w:rsidR="001419DD">
        <w:rPr>
          <w:rFonts w:ascii="Arial" w:hAnsi="Arial" w:cs="Arial"/>
        </w:rPr>
        <w:t xml:space="preserve"> projektu</w:t>
      </w:r>
      <w:r w:rsidR="00EC5241">
        <w:rPr>
          <w:rFonts w:ascii="Arial" w:hAnsi="Arial" w:cs="Arial"/>
        </w:rPr>
        <w:t>)</w:t>
      </w:r>
    </w:p>
    <w:p w:rsidR="00AE0B33" w:rsidRPr="00AE0B33" w:rsidRDefault="00AE0B33" w:rsidP="009A51A8">
      <w:pPr>
        <w:pStyle w:val="Odstavecseseznamem"/>
        <w:numPr>
          <w:ilvl w:val="0"/>
          <w:numId w:val="4"/>
        </w:numPr>
        <w:spacing w:before="60" w:after="0" w:line="276" w:lineRule="auto"/>
        <w:ind w:left="714" w:hanging="357"/>
        <w:contextualSpacing w:val="0"/>
        <w:jc w:val="both"/>
        <w:rPr>
          <w:rFonts w:ascii="Arial" w:hAnsi="Arial" w:cs="Arial"/>
        </w:rPr>
      </w:pPr>
      <w:r w:rsidRPr="00AE0B33">
        <w:rPr>
          <w:rFonts w:ascii="Arial" w:hAnsi="Arial" w:cs="Arial"/>
        </w:rPr>
        <w:lastRenderedPageBreak/>
        <w:t>technická příprava</w:t>
      </w:r>
      <w:r w:rsidR="00EC5241">
        <w:rPr>
          <w:rFonts w:ascii="Arial" w:hAnsi="Arial" w:cs="Arial"/>
        </w:rPr>
        <w:t xml:space="preserve"> (zejm. zpracování projektové dokumentace pro řízení podle </w:t>
      </w:r>
      <w:r w:rsidR="00655E1B">
        <w:rPr>
          <w:rFonts w:ascii="Arial" w:hAnsi="Arial" w:cs="Arial"/>
        </w:rPr>
        <w:t>s</w:t>
      </w:r>
      <w:r w:rsidR="00EC5241">
        <w:rPr>
          <w:rFonts w:ascii="Arial" w:hAnsi="Arial" w:cs="Arial"/>
        </w:rPr>
        <w:t>tavebního zákona)</w:t>
      </w:r>
    </w:p>
    <w:p w:rsidR="00AE0B33" w:rsidRPr="00AE0B33" w:rsidRDefault="00AE0B33" w:rsidP="009A51A8">
      <w:pPr>
        <w:pStyle w:val="Odstavecseseznamem"/>
        <w:numPr>
          <w:ilvl w:val="0"/>
          <w:numId w:val="4"/>
        </w:numPr>
        <w:spacing w:before="60" w:after="0" w:line="276" w:lineRule="auto"/>
        <w:ind w:left="714" w:hanging="357"/>
        <w:contextualSpacing w:val="0"/>
        <w:jc w:val="both"/>
        <w:rPr>
          <w:rFonts w:ascii="Arial" w:hAnsi="Arial" w:cs="Arial"/>
        </w:rPr>
      </w:pPr>
      <w:r w:rsidRPr="00AE0B33">
        <w:rPr>
          <w:rFonts w:ascii="Arial" w:hAnsi="Arial" w:cs="Arial"/>
        </w:rPr>
        <w:t>organizační příprava</w:t>
      </w:r>
      <w:r w:rsidR="00EC5241">
        <w:rPr>
          <w:rFonts w:ascii="Arial" w:hAnsi="Arial" w:cs="Arial"/>
        </w:rPr>
        <w:t xml:space="preserve"> (vyřešení </w:t>
      </w:r>
      <w:r w:rsidR="00643576">
        <w:rPr>
          <w:rFonts w:ascii="Arial" w:hAnsi="Arial" w:cs="Arial"/>
        </w:rPr>
        <w:t xml:space="preserve">celé </w:t>
      </w:r>
      <w:r w:rsidR="00EC5241">
        <w:rPr>
          <w:rFonts w:ascii="Arial" w:hAnsi="Arial" w:cs="Arial"/>
        </w:rPr>
        <w:t>organizace projektu, vč. personálního zajištění)</w:t>
      </w:r>
    </w:p>
    <w:p w:rsidR="00AE0B33" w:rsidRPr="00AE0B33" w:rsidRDefault="00AE0B33" w:rsidP="009A51A8">
      <w:pPr>
        <w:pStyle w:val="Odstavecseseznamem"/>
        <w:numPr>
          <w:ilvl w:val="0"/>
          <w:numId w:val="4"/>
        </w:numPr>
        <w:spacing w:before="60" w:after="0" w:line="276" w:lineRule="auto"/>
        <w:ind w:left="714" w:hanging="357"/>
        <w:contextualSpacing w:val="0"/>
        <w:jc w:val="both"/>
        <w:rPr>
          <w:rFonts w:ascii="Arial" w:hAnsi="Arial" w:cs="Arial"/>
        </w:rPr>
      </w:pPr>
      <w:r w:rsidRPr="00AE0B33">
        <w:rPr>
          <w:rFonts w:ascii="Arial" w:hAnsi="Arial" w:cs="Arial"/>
        </w:rPr>
        <w:t>projektová příprava</w:t>
      </w:r>
      <w:r w:rsidR="00EC5241">
        <w:rPr>
          <w:rFonts w:ascii="Arial" w:hAnsi="Arial" w:cs="Arial"/>
        </w:rPr>
        <w:t xml:space="preserve"> (tj. </w:t>
      </w:r>
      <w:r w:rsidR="001419DD">
        <w:rPr>
          <w:rFonts w:ascii="Arial" w:hAnsi="Arial" w:cs="Arial"/>
        </w:rPr>
        <w:t xml:space="preserve">podrobné </w:t>
      </w:r>
      <w:r w:rsidR="00EC5241">
        <w:rPr>
          <w:rFonts w:ascii="Arial" w:hAnsi="Arial" w:cs="Arial"/>
        </w:rPr>
        <w:t>rozpracování projektového záměru)</w:t>
      </w:r>
    </w:p>
    <w:p w:rsidR="00AE0B33" w:rsidRPr="00AE0B33" w:rsidRDefault="00AE0B33" w:rsidP="009A51A8">
      <w:pPr>
        <w:pStyle w:val="Odstavecseseznamem"/>
        <w:numPr>
          <w:ilvl w:val="0"/>
          <w:numId w:val="4"/>
        </w:numPr>
        <w:spacing w:before="60" w:after="0" w:line="276" w:lineRule="auto"/>
        <w:ind w:left="714" w:hanging="357"/>
        <w:contextualSpacing w:val="0"/>
        <w:jc w:val="both"/>
        <w:rPr>
          <w:rFonts w:ascii="Arial" w:hAnsi="Arial" w:cs="Arial"/>
        </w:rPr>
      </w:pPr>
      <w:r w:rsidRPr="00AE0B33">
        <w:rPr>
          <w:rFonts w:ascii="Arial" w:hAnsi="Arial" w:cs="Arial"/>
        </w:rPr>
        <w:t>příprava žádosti</w:t>
      </w:r>
      <w:r w:rsidR="00EC5241">
        <w:rPr>
          <w:rFonts w:ascii="Arial" w:hAnsi="Arial" w:cs="Arial"/>
        </w:rPr>
        <w:t xml:space="preserve"> (zejm. o finanční podporu)</w:t>
      </w:r>
    </w:p>
    <w:p w:rsidR="00AE0B33" w:rsidRDefault="00AE0B33" w:rsidP="009A51A8">
      <w:pPr>
        <w:pStyle w:val="Odstavecseseznamem"/>
        <w:numPr>
          <w:ilvl w:val="0"/>
          <w:numId w:val="4"/>
        </w:numPr>
        <w:spacing w:before="60" w:after="0" w:line="276" w:lineRule="auto"/>
        <w:ind w:left="714" w:hanging="357"/>
        <w:contextualSpacing w:val="0"/>
        <w:jc w:val="both"/>
        <w:rPr>
          <w:rFonts w:ascii="Arial" w:hAnsi="Arial" w:cs="Arial"/>
        </w:rPr>
      </w:pPr>
      <w:r w:rsidRPr="00AE0B33">
        <w:rPr>
          <w:rFonts w:ascii="Arial" w:hAnsi="Arial" w:cs="Arial"/>
        </w:rPr>
        <w:t>finanční zajištění (např. schvalování dotace</w:t>
      </w:r>
      <w:r w:rsidR="001419DD">
        <w:rPr>
          <w:rFonts w:ascii="Arial" w:hAnsi="Arial" w:cs="Arial"/>
        </w:rPr>
        <w:t>,</w:t>
      </w:r>
      <w:r w:rsidR="00EC5241">
        <w:rPr>
          <w:rFonts w:ascii="Arial" w:hAnsi="Arial" w:cs="Arial"/>
        </w:rPr>
        <w:t xml:space="preserve"> schvalování rozpočtu</w:t>
      </w:r>
      <w:r w:rsidRPr="00AE0B33">
        <w:rPr>
          <w:rFonts w:ascii="Arial" w:hAnsi="Arial" w:cs="Arial"/>
        </w:rPr>
        <w:t>)</w:t>
      </w:r>
    </w:p>
    <w:p w:rsidR="00000102" w:rsidRPr="00657404" w:rsidRDefault="00AE0B33" w:rsidP="009A51A8">
      <w:pPr>
        <w:spacing w:before="120" w:after="0" w:line="276" w:lineRule="auto"/>
        <w:jc w:val="both"/>
        <w:rPr>
          <w:rFonts w:ascii="Arial" w:hAnsi="Arial" w:cs="Arial"/>
        </w:rPr>
      </w:pPr>
      <w:r>
        <w:rPr>
          <w:rFonts w:ascii="Arial" w:hAnsi="Arial" w:cs="Arial"/>
        </w:rPr>
        <w:t>Základní časovou jednotkou harmonogramu přípravy prioritních projektů jsou měsíce</w:t>
      </w:r>
      <w:r w:rsidR="001419DD">
        <w:rPr>
          <w:rFonts w:ascii="Arial" w:hAnsi="Arial" w:cs="Arial"/>
        </w:rPr>
        <w:t xml:space="preserve">. </w:t>
      </w:r>
      <w:r>
        <w:rPr>
          <w:rFonts w:ascii="Arial" w:hAnsi="Arial" w:cs="Arial"/>
        </w:rPr>
        <w:t xml:space="preserve"> </w:t>
      </w:r>
      <w:r w:rsidR="001419DD">
        <w:rPr>
          <w:rFonts w:ascii="Arial" w:hAnsi="Arial" w:cs="Arial"/>
        </w:rPr>
        <w:t>Přípravná fáze končí zahájením</w:t>
      </w:r>
      <w:r w:rsidR="001419DD" w:rsidRPr="00AE0B33">
        <w:rPr>
          <w:rFonts w:ascii="Arial" w:hAnsi="Arial" w:cs="Arial"/>
        </w:rPr>
        <w:t xml:space="preserve"> realizace projektu</w:t>
      </w:r>
      <w:r w:rsidR="001419DD">
        <w:rPr>
          <w:rFonts w:ascii="Arial" w:hAnsi="Arial" w:cs="Arial"/>
        </w:rPr>
        <w:t xml:space="preserve"> </w:t>
      </w:r>
      <w:r>
        <w:rPr>
          <w:rFonts w:ascii="Arial" w:hAnsi="Arial" w:cs="Arial"/>
        </w:rPr>
        <w:t>(</w:t>
      </w:r>
      <w:r w:rsidR="001419DD">
        <w:rPr>
          <w:rFonts w:ascii="Arial" w:hAnsi="Arial" w:cs="Arial"/>
        </w:rPr>
        <w:t xml:space="preserve">vše </w:t>
      </w:r>
      <w:r w:rsidRPr="00C9478B">
        <w:rPr>
          <w:rFonts w:ascii="Arial" w:hAnsi="Arial" w:cs="Arial"/>
        </w:rPr>
        <w:t>viz tabulka P</w:t>
      </w:r>
      <w:r w:rsidR="00957403" w:rsidRPr="00C9478B">
        <w:rPr>
          <w:rFonts w:ascii="Arial" w:hAnsi="Arial" w:cs="Arial"/>
        </w:rPr>
        <w:t>10</w:t>
      </w:r>
      <w:r w:rsidRPr="00C9478B">
        <w:rPr>
          <w:rFonts w:ascii="Arial" w:hAnsi="Arial" w:cs="Arial"/>
        </w:rPr>
        <w:t xml:space="preserve"> v příloze</w:t>
      </w:r>
      <w:r>
        <w:rPr>
          <w:rFonts w:ascii="Arial" w:hAnsi="Arial" w:cs="Arial"/>
        </w:rPr>
        <w:t>.</w:t>
      </w:r>
      <w:r w:rsidR="001419DD">
        <w:rPr>
          <w:rFonts w:ascii="Arial" w:hAnsi="Arial" w:cs="Arial"/>
        </w:rPr>
        <w:t>).</w:t>
      </w:r>
    </w:p>
    <w:p w:rsidR="000D620A" w:rsidRPr="00657404" w:rsidRDefault="000D620A" w:rsidP="009A51A8">
      <w:pPr>
        <w:pStyle w:val="Nadpis2"/>
        <w:spacing w:before="240" w:line="276" w:lineRule="auto"/>
        <w:ind w:left="578" w:hanging="578"/>
        <w:jc w:val="both"/>
        <w:rPr>
          <w:rFonts w:ascii="Arial" w:hAnsi="Arial" w:cs="Arial"/>
        </w:rPr>
      </w:pPr>
      <w:r w:rsidRPr="00657404">
        <w:rPr>
          <w:rFonts w:ascii="Arial" w:hAnsi="Arial" w:cs="Arial"/>
        </w:rPr>
        <w:t>Indikátory</w:t>
      </w:r>
      <w:r w:rsidR="00EC5241">
        <w:rPr>
          <w:rFonts w:ascii="Arial" w:hAnsi="Arial" w:cs="Arial"/>
        </w:rPr>
        <w:t xml:space="preserve"> prioritních projektů</w:t>
      </w:r>
    </w:p>
    <w:p w:rsidR="00096A10" w:rsidRDefault="007E665E" w:rsidP="009A51A8">
      <w:pPr>
        <w:spacing w:before="120" w:after="0" w:line="276" w:lineRule="auto"/>
        <w:jc w:val="both"/>
        <w:rPr>
          <w:rFonts w:ascii="Arial" w:hAnsi="Arial" w:cs="Arial"/>
        </w:rPr>
      </w:pPr>
      <w:r w:rsidRPr="00657404">
        <w:rPr>
          <w:rFonts w:ascii="Arial" w:hAnsi="Arial" w:cs="Arial"/>
        </w:rPr>
        <w:t>Proje</w:t>
      </w:r>
      <w:r w:rsidR="00351BAA">
        <w:rPr>
          <w:rFonts w:ascii="Arial" w:hAnsi="Arial" w:cs="Arial"/>
        </w:rPr>
        <w:t>ktov</w:t>
      </w:r>
      <w:r w:rsidR="00096A10">
        <w:rPr>
          <w:rFonts w:ascii="Arial" w:hAnsi="Arial" w:cs="Arial"/>
        </w:rPr>
        <w:t xml:space="preserve">é indikátory jsou nejobjektivnějším měřítkem naplňování projektu i jeho bezprostředního užitku, proto je jim věnována zvláštní pozornost a byl vytvořen model pro jejich vyhodnocování. Jednotlivým prioritním projektům jsou podle popisu projektu přiřazeny projektové indikátory z katalogu projektových indikátorů (viz </w:t>
      </w:r>
      <w:r w:rsidR="00096A10" w:rsidRPr="00C9478B">
        <w:rPr>
          <w:rFonts w:ascii="Arial" w:hAnsi="Arial" w:cs="Arial"/>
        </w:rPr>
        <w:t>tabulka P1</w:t>
      </w:r>
      <w:r w:rsidR="00957403" w:rsidRPr="00C9478B">
        <w:rPr>
          <w:rFonts w:ascii="Arial" w:hAnsi="Arial" w:cs="Arial"/>
        </w:rPr>
        <w:t>1</w:t>
      </w:r>
      <w:r w:rsidR="00096A10" w:rsidRPr="00C9478B">
        <w:rPr>
          <w:rFonts w:ascii="Arial" w:hAnsi="Arial" w:cs="Arial"/>
        </w:rPr>
        <w:t xml:space="preserve"> v příloze). Ty jsou automaticky sumarizovány podle typu indikátoru za všechny prioritní projekty (viz tabulka P1</w:t>
      </w:r>
      <w:r w:rsidR="00957403" w:rsidRPr="00C9478B">
        <w:rPr>
          <w:rFonts w:ascii="Arial" w:hAnsi="Arial" w:cs="Arial"/>
        </w:rPr>
        <w:t>2</w:t>
      </w:r>
      <w:r w:rsidR="00096A10" w:rsidRPr="00C9478B">
        <w:rPr>
          <w:rFonts w:ascii="Arial" w:hAnsi="Arial" w:cs="Arial"/>
        </w:rPr>
        <w:t xml:space="preserve"> </w:t>
      </w:r>
      <w:r w:rsidR="00096A10">
        <w:rPr>
          <w:rFonts w:ascii="Arial" w:hAnsi="Arial" w:cs="Arial"/>
        </w:rPr>
        <w:t>v příloze).</w:t>
      </w:r>
      <w:r w:rsidR="005D3818">
        <w:rPr>
          <w:rFonts w:ascii="Arial" w:hAnsi="Arial" w:cs="Arial"/>
        </w:rPr>
        <w:t xml:space="preserve"> </w:t>
      </w:r>
    </w:p>
    <w:p w:rsidR="00096A10" w:rsidRDefault="00096A10" w:rsidP="009A51A8">
      <w:pPr>
        <w:spacing w:before="120" w:after="0" w:line="276" w:lineRule="auto"/>
        <w:jc w:val="both"/>
        <w:rPr>
          <w:rFonts w:ascii="Arial" w:hAnsi="Arial" w:cs="Arial"/>
        </w:rPr>
      </w:pPr>
      <w:r>
        <w:rPr>
          <w:rFonts w:ascii="Arial" w:hAnsi="Arial" w:cs="Arial"/>
        </w:rPr>
        <w:t>Lze tak vyhodnotit jaké bezprostřední efekty přinesou jednotlivé</w:t>
      </w:r>
      <w:r w:rsidR="005D3818">
        <w:rPr>
          <w:rFonts w:ascii="Arial" w:hAnsi="Arial" w:cs="Arial"/>
        </w:rPr>
        <w:t xml:space="preserve"> prioritní </w:t>
      </w:r>
      <w:r>
        <w:rPr>
          <w:rFonts w:ascii="Arial" w:hAnsi="Arial" w:cs="Arial"/>
        </w:rPr>
        <w:t xml:space="preserve">projekty i jejich soustava. Zároveň je možné odhalit, které plánované projektové indikátory nejsou </w:t>
      </w:r>
      <w:r w:rsidR="005D3818">
        <w:rPr>
          <w:rFonts w:ascii="Arial" w:hAnsi="Arial" w:cs="Arial"/>
        </w:rPr>
        <w:t xml:space="preserve">soustavou prioritních projektů naplňovány. </w:t>
      </w:r>
    </w:p>
    <w:p w:rsidR="00096A10" w:rsidRDefault="005D3818" w:rsidP="009A51A8">
      <w:pPr>
        <w:spacing w:before="120" w:after="0" w:line="276" w:lineRule="auto"/>
        <w:jc w:val="both"/>
        <w:rPr>
          <w:rFonts w:ascii="Arial" w:hAnsi="Arial" w:cs="Arial"/>
        </w:rPr>
      </w:pPr>
      <w:r>
        <w:rPr>
          <w:rFonts w:ascii="Arial" w:hAnsi="Arial" w:cs="Arial"/>
        </w:rPr>
        <w:t xml:space="preserve">Projektové indikátory jsou rozděleny podle specifických cílů. V případě </w:t>
      </w:r>
      <w:r w:rsidR="00096A10">
        <w:rPr>
          <w:rFonts w:ascii="Arial" w:hAnsi="Arial" w:cs="Arial"/>
        </w:rPr>
        <w:t xml:space="preserve">šířeji </w:t>
      </w:r>
      <w:r>
        <w:rPr>
          <w:rFonts w:ascii="Arial" w:hAnsi="Arial" w:cs="Arial"/>
        </w:rPr>
        <w:t>pojatých projektů, které zahrnují aktivity více specifických cílů, se tak mohou vyskytnout projektové indikátory vztahující se k více specifickým cílům.</w:t>
      </w:r>
    </w:p>
    <w:p w:rsidR="000D620A" w:rsidRDefault="00EA7BBD" w:rsidP="009A51A8">
      <w:pPr>
        <w:spacing w:before="120" w:after="0" w:line="276" w:lineRule="auto"/>
        <w:jc w:val="both"/>
        <w:rPr>
          <w:rFonts w:ascii="Arial" w:hAnsi="Arial" w:cs="Arial"/>
        </w:rPr>
      </w:pPr>
      <w:r>
        <w:rPr>
          <w:rFonts w:ascii="Arial" w:hAnsi="Arial" w:cs="Arial"/>
        </w:rPr>
        <w:t xml:space="preserve">Časovou jednotkou pro plánování i monitorování plnění indikátorů je kalendářní rok. Sledování plnění indikátorů bude probíhat v rámci každoročního hodnocení plnění RIS3. </w:t>
      </w:r>
    </w:p>
    <w:p w:rsidR="00397FC6" w:rsidRDefault="00397FC6">
      <w:pPr>
        <w:rPr>
          <w:rFonts w:ascii="Arial" w:eastAsiaTheme="majorEastAsia" w:hAnsi="Arial" w:cs="Arial"/>
          <w:color w:val="2F5496" w:themeColor="accent1" w:themeShade="BF"/>
          <w:sz w:val="32"/>
          <w:szCs w:val="32"/>
        </w:rPr>
      </w:pPr>
      <w:r>
        <w:rPr>
          <w:rFonts w:ascii="Arial" w:hAnsi="Arial" w:cs="Arial"/>
        </w:rPr>
        <w:br w:type="page"/>
      </w:r>
    </w:p>
    <w:p w:rsidR="000D620A" w:rsidRPr="00657404" w:rsidRDefault="00E85FAA" w:rsidP="009A51A8">
      <w:pPr>
        <w:pStyle w:val="Nadpis1"/>
        <w:spacing w:line="276" w:lineRule="auto"/>
        <w:jc w:val="both"/>
        <w:rPr>
          <w:rFonts w:ascii="Arial" w:hAnsi="Arial" w:cs="Arial"/>
        </w:rPr>
      </w:pPr>
      <w:r>
        <w:rPr>
          <w:rFonts w:ascii="Arial" w:hAnsi="Arial" w:cs="Arial"/>
        </w:rPr>
        <w:lastRenderedPageBreak/>
        <w:t>Stručné v</w:t>
      </w:r>
      <w:r w:rsidR="008A3A59" w:rsidRPr="00657404">
        <w:rPr>
          <w:rFonts w:ascii="Arial" w:hAnsi="Arial" w:cs="Arial"/>
        </w:rPr>
        <w:t xml:space="preserve">yhodnocení </w:t>
      </w:r>
      <w:r w:rsidR="00CD6485">
        <w:rPr>
          <w:rFonts w:ascii="Arial" w:hAnsi="Arial" w:cs="Arial"/>
        </w:rPr>
        <w:t>A</w:t>
      </w:r>
      <w:r w:rsidR="008A3A59" w:rsidRPr="00657404">
        <w:rPr>
          <w:rFonts w:ascii="Arial" w:hAnsi="Arial" w:cs="Arial"/>
        </w:rPr>
        <w:t>kční</w:t>
      </w:r>
      <w:r w:rsidR="00CD6485">
        <w:rPr>
          <w:rFonts w:ascii="Arial" w:hAnsi="Arial" w:cs="Arial"/>
        </w:rPr>
        <w:t>ho</w:t>
      </w:r>
      <w:r w:rsidR="008A3A59" w:rsidRPr="00657404">
        <w:rPr>
          <w:rFonts w:ascii="Arial" w:hAnsi="Arial" w:cs="Arial"/>
        </w:rPr>
        <w:t xml:space="preserve"> plánu </w:t>
      </w:r>
    </w:p>
    <w:tbl>
      <w:tblPr>
        <w:tblpPr w:leftFromText="141" w:rightFromText="141" w:vertAnchor="text" w:horzAnchor="margin" w:tblpXSpec="right" w:tblpY="1116"/>
        <w:tblOverlap w:val="never"/>
        <w:tblW w:w="4132" w:type="dxa"/>
        <w:tblCellMar>
          <w:left w:w="70" w:type="dxa"/>
          <w:right w:w="70" w:type="dxa"/>
        </w:tblCellMar>
        <w:tblLook w:val="04A0" w:firstRow="1" w:lastRow="0" w:firstColumn="1" w:lastColumn="0" w:noHBand="0" w:noVBand="1"/>
      </w:tblPr>
      <w:tblGrid>
        <w:gridCol w:w="640"/>
        <w:gridCol w:w="852"/>
        <w:gridCol w:w="880"/>
        <w:gridCol w:w="880"/>
        <w:gridCol w:w="880"/>
      </w:tblGrid>
      <w:tr w:rsidR="00E85FAA" w:rsidRPr="00603A3C" w:rsidTr="00E85FAA">
        <w:trPr>
          <w:trHeight w:val="525"/>
        </w:trPr>
        <w:tc>
          <w:tcPr>
            <w:tcW w:w="4132" w:type="dxa"/>
            <w:gridSpan w:val="5"/>
            <w:tcBorders>
              <w:top w:val="nil"/>
              <w:left w:val="nil"/>
              <w:bottom w:val="single" w:sz="8" w:space="0" w:color="auto"/>
              <w:right w:val="nil"/>
            </w:tcBorders>
            <w:shd w:val="clear" w:color="auto" w:fill="auto"/>
            <w:vAlign w:val="center"/>
            <w:hideMark/>
          </w:tcPr>
          <w:p w:rsidR="00E85FAA" w:rsidRPr="00603A3C" w:rsidRDefault="00E85FAA" w:rsidP="00E85FAA">
            <w:pPr>
              <w:spacing w:after="0" w:line="240" w:lineRule="auto"/>
              <w:rPr>
                <w:rFonts w:ascii="Arial" w:eastAsia="Times New Roman" w:hAnsi="Arial" w:cs="Arial"/>
                <w:b/>
                <w:bCs/>
                <w:color w:val="000000"/>
                <w:sz w:val="20"/>
                <w:szCs w:val="20"/>
                <w:lang w:eastAsia="cs-CZ"/>
              </w:rPr>
            </w:pPr>
            <w:r w:rsidRPr="00603A3C">
              <w:rPr>
                <w:rFonts w:ascii="Arial" w:eastAsia="Times New Roman" w:hAnsi="Arial" w:cs="Arial"/>
                <w:b/>
                <w:bCs/>
                <w:color w:val="000000"/>
                <w:sz w:val="20"/>
                <w:szCs w:val="20"/>
                <w:lang w:eastAsia="cs-CZ"/>
              </w:rPr>
              <w:t>Tabulka 1: Shrnutí nákladů prioritních projektů podle strategických cílů</w:t>
            </w:r>
          </w:p>
        </w:tc>
      </w:tr>
      <w:tr w:rsidR="00E85FAA" w:rsidRPr="00603A3C" w:rsidTr="00E85FAA">
        <w:trPr>
          <w:trHeight w:val="525"/>
        </w:trPr>
        <w:tc>
          <w:tcPr>
            <w:tcW w:w="640" w:type="dxa"/>
            <w:vMerge w:val="restart"/>
            <w:tcBorders>
              <w:top w:val="nil"/>
              <w:left w:val="single" w:sz="8" w:space="0" w:color="auto"/>
              <w:bottom w:val="single" w:sz="4" w:space="0" w:color="000000"/>
              <w:right w:val="single" w:sz="4" w:space="0" w:color="auto"/>
            </w:tcBorders>
            <w:shd w:val="clear" w:color="auto" w:fill="auto"/>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Strat. cíl</w:t>
            </w:r>
          </w:p>
        </w:tc>
        <w:tc>
          <w:tcPr>
            <w:tcW w:w="852" w:type="dxa"/>
            <w:vMerge w:val="restart"/>
            <w:tcBorders>
              <w:top w:val="nil"/>
              <w:left w:val="single" w:sz="4" w:space="0" w:color="auto"/>
              <w:bottom w:val="single" w:sz="4" w:space="0" w:color="000000"/>
              <w:right w:val="single" w:sz="4" w:space="0" w:color="auto"/>
            </w:tcBorders>
            <w:shd w:val="clear" w:color="auto" w:fill="auto"/>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Počet projektů</w:t>
            </w:r>
          </w:p>
        </w:tc>
        <w:tc>
          <w:tcPr>
            <w:tcW w:w="2640" w:type="dxa"/>
            <w:gridSpan w:val="3"/>
            <w:tcBorders>
              <w:top w:val="single" w:sz="8" w:space="0" w:color="auto"/>
              <w:left w:val="nil"/>
              <w:bottom w:val="single" w:sz="4" w:space="0" w:color="auto"/>
              <w:right w:val="single" w:sz="8" w:space="0" w:color="000000"/>
            </w:tcBorders>
            <w:shd w:val="clear" w:color="auto" w:fill="auto"/>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Souhrn nákladů dle zdrojů</w:t>
            </w:r>
            <w:r w:rsidRPr="00603A3C">
              <w:rPr>
                <w:rFonts w:ascii="Arial" w:eastAsia="Times New Roman" w:hAnsi="Arial" w:cs="Arial"/>
                <w:color w:val="000000"/>
                <w:sz w:val="20"/>
                <w:szCs w:val="20"/>
                <w:lang w:eastAsia="cs-CZ"/>
              </w:rPr>
              <w:br/>
              <w:t>v roce (tis. Kč)</w:t>
            </w:r>
          </w:p>
        </w:tc>
      </w:tr>
      <w:tr w:rsidR="00E85FAA" w:rsidRPr="00603A3C" w:rsidTr="00E85FAA">
        <w:trPr>
          <w:trHeight w:val="270"/>
        </w:trPr>
        <w:tc>
          <w:tcPr>
            <w:tcW w:w="640" w:type="dxa"/>
            <w:vMerge/>
            <w:tcBorders>
              <w:top w:val="nil"/>
              <w:left w:val="single" w:sz="8" w:space="0" w:color="auto"/>
              <w:bottom w:val="single" w:sz="4" w:space="0" w:color="000000"/>
              <w:right w:val="single" w:sz="4" w:space="0" w:color="auto"/>
            </w:tcBorders>
            <w:vAlign w:val="center"/>
            <w:hideMark/>
          </w:tcPr>
          <w:p w:rsidR="00E85FAA" w:rsidRPr="00603A3C" w:rsidRDefault="00E85FAA" w:rsidP="00E85FAA">
            <w:pPr>
              <w:spacing w:after="0" w:line="240" w:lineRule="auto"/>
              <w:rPr>
                <w:rFonts w:ascii="Arial" w:eastAsia="Times New Roman" w:hAnsi="Arial" w:cs="Arial"/>
                <w:color w:val="000000"/>
                <w:sz w:val="20"/>
                <w:szCs w:val="20"/>
                <w:lang w:eastAsia="cs-CZ"/>
              </w:rPr>
            </w:pPr>
          </w:p>
        </w:tc>
        <w:tc>
          <w:tcPr>
            <w:tcW w:w="852" w:type="dxa"/>
            <w:vMerge/>
            <w:tcBorders>
              <w:top w:val="nil"/>
              <w:left w:val="single" w:sz="4" w:space="0" w:color="auto"/>
              <w:bottom w:val="single" w:sz="4" w:space="0" w:color="000000"/>
              <w:right w:val="single" w:sz="4" w:space="0" w:color="auto"/>
            </w:tcBorders>
            <w:vAlign w:val="center"/>
            <w:hideMark/>
          </w:tcPr>
          <w:p w:rsidR="00E85FAA" w:rsidRPr="00603A3C" w:rsidRDefault="00E85FAA" w:rsidP="00E85FAA">
            <w:pPr>
              <w:spacing w:after="0" w:line="240" w:lineRule="auto"/>
              <w:rPr>
                <w:rFonts w:ascii="Arial" w:eastAsia="Times New Roman" w:hAnsi="Arial" w:cs="Arial"/>
                <w:color w:val="000000"/>
                <w:sz w:val="20"/>
                <w:szCs w:val="20"/>
                <w:lang w:eastAsia="cs-CZ"/>
              </w:rPr>
            </w:pPr>
          </w:p>
        </w:tc>
        <w:tc>
          <w:tcPr>
            <w:tcW w:w="880" w:type="dxa"/>
            <w:tcBorders>
              <w:top w:val="nil"/>
              <w:left w:val="nil"/>
              <w:bottom w:val="single" w:sz="4" w:space="0" w:color="auto"/>
              <w:right w:val="single" w:sz="4" w:space="0" w:color="auto"/>
            </w:tcBorders>
            <w:shd w:val="clear" w:color="auto" w:fill="auto"/>
            <w:vAlign w:val="center"/>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2019</w:t>
            </w:r>
          </w:p>
        </w:tc>
        <w:tc>
          <w:tcPr>
            <w:tcW w:w="880" w:type="dxa"/>
            <w:tcBorders>
              <w:top w:val="nil"/>
              <w:left w:val="nil"/>
              <w:bottom w:val="single" w:sz="4" w:space="0" w:color="auto"/>
              <w:right w:val="single" w:sz="4" w:space="0" w:color="auto"/>
            </w:tcBorders>
            <w:shd w:val="clear" w:color="auto" w:fill="auto"/>
            <w:vAlign w:val="center"/>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2020</w:t>
            </w:r>
          </w:p>
        </w:tc>
        <w:tc>
          <w:tcPr>
            <w:tcW w:w="880" w:type="dxa"/>
            <w:tcBorders>
              <w:top w:val="nil"/>
              <w:left w:val="nil"/>
              <w:bottom w:val="single" w:sz="4" w:space="0" w:color="auto"/>
              <w:right w:val="single" w:sz="8" w:space="0" w:color="auto"/>
            </w:tcBorders>
            <w:shd w:val="clear" w:color="auto" w:fill="auto"/>
            <w:vAlign w:val="center"/>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2021</w:t>
            </w:r>
          </w:p>
        </w:tc>
      </w:tr>
      <w:tr w:rsidR="00E85FAA" w:rsidRPr="00603A3C" w:rsidTr="00E85FAA">
        <w:trPr>
          <w:trHeight w:val="27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w:t>
            </w:r>
          </w:p>
        </w:tc>
        <w:tc>
          <w:tcPr>
            <w:tcW w:w="852"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22</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86 969</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106 030</w:t>
            </w:r>
          </w:p>
        </w:tc>
        <w:tc>
          <w:tcPr>
            <w:tcW w:w="880" w:type="dxa"/>
            <w:tcBorders>
              <w:top w:val="nil"/>
              <w:left w:val="nil"/>
              <w:bottom w:val="single" w:sz="4" w:space="0" w:color="auto"/>
              <w:right w:val="single" w:sz="8"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122 582</w:t>
            </w:r>
          </w:p>
        </w:tc>
      </w:tr>
      <w:tr w:rsidR="00E85FAA" w:rsidRPr="00603A3C" w:rsidTr="00E85FAA">
        <w:trPr>
          <w:trHeight w:val="27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w:t>
            </w:r>
          </w:p>
        </w:tc>
        <w:tc>
          <w:tcPr>
            <w:tcW w:w="852"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6</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82 380</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49 158</w:t>
            </w:r>
          </w:p>
        </w:tc>
        <w:tc>
          <w:tcPr>
            <w:tcW w:w="880" w:type="dxa"/>
            <w:tcBorders>
              <w:top w:val="nil"/>
              <w:left w:val="nil"/>
              <w:bottom w:val="single" w:sz="4" w:space="0" w:color="auto"/>
              <w:right w:val="single" w:sz="8"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4 631</w:t>
            </w:r>
          </w:p>
        </w:tc>
      </w:tr>
      <w:tr w:rsidR="00E85FAA" w:rsidRPr="00603A3C" w:rsidTr="00E85FAA">
        <w:trPr>
          <w:trHeight w:val="27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3</w:t>
            </w:r>
          </w:p>
        </w:tc>
        <w:tc>
          <w:tcPr>
            <w:tcW w:w="852"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4 440</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6 400</w:t>
            </w:r>
          </w:p>
        </w:tc>
        <w:tc>
          <w:tcPr>
            <w:tcW w:w="880" w:type="dxa"/>
            <w:tcBorders>
              <w:top w:val="nil"/>
              <w:left w:val="nil"/>
              <w:bottom w:val="single" w:sz="4" w:space="0" w:color="auto"/>
              <w:right w:val="single" w:sz="8"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4 400</w:t>
            </w:r>
          </w:p>
        </w:tc>
      </w:tr>
      <w:tr w:rsidR="00E85FAA" w:rsidRPr="00603A3C" w:rsidTr="00E85FAA">
        <w:trPr>
          <w:trHeight w:val="270"/>
        </w:trPr>
        <w:tc>
          <w:tcPr>
            <w:tcW w:w="640" w:type="dxa"/>
            <w:tcBorders>
              <w:top w:val="nil"/>
              <w:left w:val="single" w:sz="8" w:space="0" w:color="auto"/>
              <w:bottom w:val="nil"/>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4</w:t>
            </w:r>
          </w:p>
        </w:tc>
        <w:tc>
          <w:tcPr>
            <w:tcW w:w="852" w:type="dxa"/>
            <w:tcBorders>
              <w:top w:val="nil"/>
              <w:left w:val="nil"/>
              <w:bottom w:val="nil"/>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7</w:t>
            </w:r>
          </w:p>
        </w:tc>
        <w:tc>
          <w:tcPr>
            <w:tcW w:w="880" w:type="dxa"/>
            <w:tcBorders>
              <w:top w:val="nil"/>
              <w:left w:val="nil"/>
              <w:bottom w:val="nil"/>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39 938</w:t>
            </w:r>
          </w:p>
        </w:tc>
        <w:tc>
          <w:tcPr>
            <w:tcW w:w="880" w:type="dxa"/>
            <w:tcBorders>
              <w:top w:val="nil"/>
              <w:left w:val="nil"/>
              <w:bottom w:val="nil"/>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23 005</w:t>
            </w:r>
          </w:p>
        </w:tc>
        <w:tc>
          <w:tcPr>
            <w:tcW w:w="880" w:type="dxa"/>
            <w:tcBorders>
              <w:top w:val="nil"/>
              <w:left w:val="nil"/>
              <w:bottom w:val="nil"/>
              <w:right w:val="single" w:sz="8"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11 650</w:t>
            </w:r>
          </w:p>
        </w:tc>
      </w:tr>
      <w:tr w:rsidR="00E85FAA" w:rsidRPr="00603A3C" w:rsidTr="00E85FAA">
        <w:trPr>
          <w:trHeight w:val="270"/>
        </w:trPr>
        <w:tc>
          <w:tcPr>
            <w:tcW w:w="640" w:type="dxa"/>
            <w:tcBorders>
              <w:top w:val="single" w:sz="4" w:space="0" w:color="auto"/>
              <w:left w:val="single" w:sz="8" w:space="0" w:color="auto"/>
              <w:bottom w:val="nil"/>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5</w:t>
            </w:r>
          </w:p>
        </w:tc>
        <w:tc>
          <w:tcPr>
            <w:tcW w:w="852" w:type="dxa"/>
            <w:tcBorders>
              <w:top w:val="single" w:sz="4" w:space="0" w:color="auto"/>
              <w:left w:val="nil"/>
              <w:bottom w:val="nil"/>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w:t>
            </w:r>
          </w:p>
        </w:tc>
        <w:tc>
          <w:tcPr>
            <w:tcW w:w="880" w:type="dxa"/>
            <w:tcBorders>
              <w:top w:val="single" w:sz="4" w:space="0" w:color="auto"/>
              <w:left w:val="nil"/>
              <w:bottom w:val="nil"/>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10 533</w:t>
            </w:r>
          </w:p>
        </w:tc>
        <w:tc>
          <w:tcPr>
            <w:tcW w:w="880" w:type="dxa"/>
            <w:tcBorders>
              <w:top w:val="single" w:sz="4" w:space="0" w:color="auto"/>
              <w:left w:val="nil"/>
              <w:bottom w:val="nil"/>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10 338</w:t>
            </w:r>
          </w:p>
        </w:tc>
        <w:tc>
          <w:tcPr>
            <w:tcW w:w="880" w:type="dxa"/>
            <w:tcBorders>
              <w:top w:val="single" w:sz="4" w:space="0" w:color="auto"/>
              <w:left w:val="nil"/>
              <w:bottom w:val="nil"/>
              <w:right w:val="single" w:sz="8"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4 300</w:t>
            </w:r>
          </w:p>
        </w:tc>
      </w:tr>
      <w:tr w:rsidR="00E85FAA" w:rsidRPr="00603A3C" w:rsidTr="00E85FAA">
        <w:trPr>
          <w:trHeight w:val="270"/>
        </w:trPr>
        <w:tc>
          <w:tcPr>
            <w:tcW w:w="6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85FAA" w:rsidRPr="00603A3C" w:rsidRDefault="00E85FAA" w:rsidP="00E85FAA">
            <w:pPr>
              <w:spacing w:after="0" w:line="240" w:lineRule="auto"/>
              <w:jc w:val="center"/>
              <w:rPr>
                <w:rFonts w:ascii="Arial" w:eastAsia="Times New Roman" w:hAnsi="Arial" w:cs="Arial"/>
                <w:b/>
                <w:bCs/>
                <w:color w:val="000000"/>
                <w:lang w:eastAsia="cs-CZ"/>
              </w:rPr>
            </w:pPr>
            <w:r w:rsidRPr="00603A3C">
              <w:rPr>
                <w:rFonts w:ascii="Arial" w:eastAsia="Times New Roman" w:hAnsi="Arial" w:cs="Arial"/>
                <w:b/>
                <w:bCs/>
                <w:color w:val="000000"/>
                <w:lang w:eastAsia="cs-CZ"/>
              </w:rPr>
              <w:t>Σ</w:t>
            </w:r>
          </w:p>
        </w:tc>
        <w:tc>
          <w:tcPr>
            <w:tcW w:w="852" w:type="dxa"/>
            <w:tcBorders>
              <w:top w:val="single" w:sz="4" w:space="0" w:color="auto"/>
              <w:left w:val="nil"/>
              <w:bottom w:val="single" w:sz="8" w:space="0" w:color="auto"/>
              <w:right w:val="single" w:sz="4" w:space="0" w:color="auto"/>
            </w:tcBorders>
            <w:shd w:val="clear" w:color="auto" w:fill="auto"/>
            <w:noWrap/>
            <w:vAlign w:val="center"/>
            <w:hideMark/>
          </w:tcPr>
          <w:p w:rsidR="00E85FAA" w:rsidRPr="00603A3C" w:rsidRDefault="00E85FAA" w:rsidP="00E85FAA">
            <w:pPr>
              <w:spacing w:after="0" w:line="240" w:lineRule="auto"/>
              <w:jc w:val="center"/>
              <w:rPr>
                <w:rFonts w:ascii="Arial" w:eastAsia="Times New Roman" w:hAnsi="Arial" w:cs="Arial"/>
                <w:b/>
                <w:bCs/>
                <w:color w:val="000000"/>
                <w:lang w:eastAsia="cs-CZ"/>
              </w:rPr>
            </w:pPr>
            <w:r w:rsidRPr="00603A3C">
              <w:rPr>
                <w:rFonts w:ascii="Arial" w:eastAsia="Times New Roman" w:hAnsi="Arial" w:cs="Arial"/>
                <w:b/>
                <w:bCs/>
                <w:color w:val="000000"/>
                <w:lang w:eastAsia="cs-CZ"/>
              </w:rPr>
              <w:t>39</w:t>
            </w:r>
          </w:p>
        </w:tc>
        <w:tc>
          <w:tcPr>
            <w:tcW w:w="880" w:type="dxa"/>
            <w:tcBorders>
              <w:top w:val="single" w:sz="4" w:space="0" w:color="auto"/>
              <w:left w:val="nil"/>
              <w:bottom w:val="single" w:sz="8" w:space="0" w:color="auto"/>
              <w:right w:val="single" w:sz="4" w:space="0" w:color="auto"/>
            </w:tcBorders>
            <w:shd w:val="clear" w:color="auto" w:fill="auto"/>
            <w:noWrap/>
            <w:vAlign w:val="center"/>
            <w:hideMark/>
          </w:tcPr>
          <w:p w:rsidR="00E85FAA" w:rsidRPr="00603A3C" w:rsidRDefault="00E85FAA" w:rsidP="00E85FAA">
            <w:pPr>
              <w:spacing w:after="0" w:line="240" w:lineRule="auto"/>
              <w:jc w:val="right"/>
              <w:rPr>
                <w:rFonts w:ascii="Arial" w:eastAsia="Times New Roman" w:hAnsi="Arial" w:cs="Arial"/>
                <w:b/>
                <w:bCs/>
                <w:color w:val="000000"/>
                <w:sz w:val="20"/>
                <w:szCs w:val="20"/>
                <w:lang w:eastAsia="cs-CZ"/>
              </w:rPr>
            </w:pPr>
            <w:r w:rsidRPr="00603A3C">
              <w:rPr>
                <w:rFonts w:ascii="Arial" w:eastAsia="Times New Roman" w:hAnsi="Arial" w:cs="Arial"/>
                <w:b/>
                <w:bCs/>
                <w:color w:val="000000"/>
                <w:sz w:val="20"/>
                <w:szCs w:val="20"/>
                <w:lang w:eastAsia="cs-CZ"/>
              </w:rPr>
              <w:t>224 259</w:t>
            </w:r>
          </w:p>
        </w:tc>
        <w:tc>
          <w:tcPr>
            <w:tcW w:w="880" w:type="dxa"/>
            <w:tcBorders>
              <w:top w:val="single" w:sz="4" w:space="0" w:color="auto"/>
              <w:left w:val="nil"/>
              <w:bottom w:val="single" w:sz="8" w:space="0" w:color="auto"/>
              <w:right w:val="single" w:sz="4" w:space="0" w:color="auto"/>
            </w:tcBorders>
            <w:shd w:val="clear" w:color="auto" w:fill="auto"/>
            <w:noWrap/>
            <w:vAlign w:val="center"/>
            <w:hideMark/>
          </w:tcPr>
          <w:p w:rsidR="00E85FAA" w:rsidRPr="00603A3C" w:rsidRDefault="00E85FAA" w:rsidP="00E85FAA">
            <w:pPr>
              <w:spacing w:after="0" w:line="240" w:lineRule="auto"/>
              <w:jc w:val="right"/>
              <w:rPr>
                <w:rFonts w:ascii="Arial" w:eastAsia="Times New Roman" w:hAnsi="Arial" w:cs="Arial"/>
                <w:b/>
                <w:bCs/>
                <w:color w:val="000000"/>
                <w:sz w:val="20"/>
                <w:szCs w:val="20"/>
                <w:lang w:eastAsia="cs-CZ"/>
              </w:rPr>
            </w:pPr>
            <w:r w:rsidRPr="00603A3C">
              <w:rPr>
                <w:rFonts w:ascii="Arial" w:eastAsia="Times New Roman" w:hAnsi="Arial" w:cs="Arial"/>
                <w:b/>
                <w:bCs/>
                <w:color w:val="000000"/>
                <w:sz w:val="20"/>
                <w:szCs w:val="20"/>
                <w:lang w:eastAsia="cs-CZ"/>
              </w:rPr>
              <w:t>194 931</w:t>
            </w:r>
          </w:p>
        </w:tc>
        <w:tc>
          <w:tcPr>
            <w:tcW w:w="880" w:type="dxa"/>
            <w:tcBorders>
              <w:top w:val="single" w:sz="4" w:space="0" w:color="auto"/>
              <w:left w:val="nil"/>
              <w:bottom w:val="single" w:sz="8" w:space="0" w:color="auto"/>
              <w:right w:val="single" w:sz="8" w:space="0" w:color="auto"/>
            </w:tcBorders>
            <w:shd w:val="clear" w:color="auto" w:fill="auto"/>
            <w:noWrap/>
            <w:vAlign w:val="center"/>
            <w:hideMark/>
          </w:tcPr>
          <w:p w:rsidR="00E85FAA" w:rsidRPr="00603A3C" w:rsidRDefault="00E85FAA" w:rsidP="00E85FAA">
            <w:pPr>
              <w:spacing w:after="0" w:line="240" w:lineRule="auto"/>
              <w:jc w:val="right"/>
              <w:rPr>
                <w:rFonts w:ascii="Arial" w:eastAsia="Times New Roman" w:hAnsi="Arial" w:cs="Arial"/>
                <w:b/>
                <w:bCs/>
                <w:color w:val="000000"/>
                <w:sz w:val="20"/>
                <w:szCs w:val="20"/>
                <w:lang w:eastAsia="cs-CZ"/>
              </w:rPr>
            </w:pPr>
            <w:r w:rsidRPr="00603A3C">
              <w:rPr>
                <w:rFonts w:ascii="Arial" w:eastAsia="Times New Roman" w:hAnsi="Arial" w:cs="Arial"/>
                <w:b/>
                <w:bCs/>
                <w:color w:val="000000"/>
                <w:sz w:val="20"/>
                <w:szCs w:val="20"/>
                <w:lang w:eastAsia="cs-CZ"/>
              </w:rPr>
              <w:t>147 563</w:t>
            </w:r>
          </w:p>
        </w:tc>
      </w:tr>
    </w:tbl>
    <w:p w:rsidR="00397FC6" w:rsidRDefault="00397FC6" w:rsidP="00397FC6">
      <w:pPr>
        <w:spacing w:before="120" w:after="0" w:line="276" w:lineRule="auto"/>
        <w:jc w:val="both"/>
        <w:rPr>
          <w:rFonts w:ascii="Arial" w:hAnsi="Arial" w:cs="Arial"/>
        </w:rPr>
      </w:pPr>
      <w:r>
        <w:rPr>
          <w:rFonts w:ascii="Arial" w:hAnsi="Arial" w:cs="Arial"/>
        </w:rPr>
        <w:t>Předložený Akční plán shrnuje obsah prioritních projektů, které se v Plzeňském kraji podařilo připravit k 15.10.2018. Jedná se o první prováděcí dokument k RIS3 strategii Plzeňského kraje.</w:t>
      </w:r>
    </w:p>
    <w:p w:rsidR="00603A3C" w:rsidRDefault="00397FC6" w:rsidP="00397FC6">
      <w:pPr>
        <w:spacing w:before="120" w:after="0" w:line="276" w:lineRule="auto"/>
        <w:jc w:val="both"/>
        <w:rPr>
          <w:rFonts w:ascii="Arial" w:hAnsi="Arial" w:cs="Arial"/>
        </w:rPr>
      </w:pPr>
      <w:r>
        <w:rPr>
          <w:rFonts w:ascii="Arial" w:hAnsi="Arial" w:cs="Arial"/>
        </w:rPr>
        <w:t xml:space="preserve">Celkem </w:t>
      </w:r>
      <w:r w:rsidR="00957403">
        <w:rPr>
          <w:rFonts w:ascii="Arial" w:hAnsi="Arial" w:cs="Arial"/>
        </w:rPr>
        <w:t>bylo</w:t>
      </w:r>
      <w:r>
        <w:rPr>
          <w:rFonts w:ascii="Arial" w:hAnsi="Arial" w:cs="Arial"/>
        </w:rPr>
        <w:t xml:space="preserve"> </w:t>
      </w:r>
      <w:r w:rsidR="00957403">
        <w:rPr>
          <w:rFonts w:ascii="Arial" w:hAnsi="Arial" w:cs="Arial"/>
        </w:rPr>
        <w:t xml:space="preserve">do tohoto návrhu </w:t>
      </w:r>
      <w:r>
        <w:rPr>
          <w:rFonts w:ascii="Arial" w:hAnsi="Arial" w:cs="Arial"/>
        </w:rPr>
        <w:t>Akční</w:t>
      </w:r>
      <w:r w:rsidR="00957403">
        <w:rPr>
          <w:rFonts w:ascii="Arial" w:hAnsi="Arial" w:cs="Arial"/>
        </w:rPr>
        <w:t>ho</w:t>
      </w:r>
      <w:r>
        <w:rPr>
          <w:rFonts w:ascii="Arial" w:hAnsi="Arial" w:cs="Arial"/>
        </w:rPr>
        <w:t xml:space="preserve"> plán</w:t>
      </w:r>
      <w:r w:rsidR="00957403">
        <w:rPr>
          <w:rFonts w:ascii="Arial" w:hAnsi="Arial" w:cs="Arial"/>
        </w:rPr>
        <w:t>u</w:t>
      </w:r>
      <w:r>
        <w:rPr>
          <w:rFonts w:ascii="Arial" w:hAnsi="Arial" w:cs="Arial"/>
        </w:rPr>
        <w:t xml:space="preserve"> </w:t>
      </w:r>
      <w:r w:rsidR="00957403">
        <w:rPr>
          <w:rFonts w:ascii="Arial" w:hAnsi="Arial" w:cs="Arial"/>
        </w:rPr>
        <w:t xml:space="preserve">zařazeno </w:t>
      </w:r>
      <w:r>
        <w:rPr>
          <w:rFonts w:ascii="Arial" w:hAnsi="Arial" w:cs="Arial"/>
        </w:rPr>
        <w:t>3</w:t>
      </w:r>
      <w:r w:rsidR="00AA1150">
        <w:rPr>
          <w:rFonts w:ascii="Arial" w:hAnsi="Arial" w:cs="Arial"/>
        </w:rPr>
        <w:t>9</w:t>
      </w:r>
      <w:r>
        <w:rPr>
          <w:rFonts w:ascii="Arial" w:hAnsi="Arial" w:cs="Arial"/>
        </w:rPr>
        <w:t xml:space="preserve"> prioritních projektů</w:t>
      </w:r>
      <w:r w:rsidR="00123965">
        <w:rPr>
          <w:rFonts w:ascii="Arial" w:hAnsi="Arial" w:cs="Arial"/>
        </w:rPr>
        <w:t xml:space="preserve"> (viz tabulka 1)</w:t>
      </w:r>
      <w:r>
        <w:rPr>
          <w:rFonts w:ascii="Arial" w:hAnsi="Arial" w:cs="Arial"/>
        </w:rPr>
        <w:t>.</w:t>
      </w:r>
      <w:r w:rsidR="00E85FAA">
        <w:rPr>
          <w:rFonts w:ascii="Arial" w:hAnsi="Arial" w:cs="Arial"/>
        </w:rPr>
        <w:t xml:space="preserve"> V roce 2019 by celkové náklady v roce 2019 by měly dosáhnout 224,3 mil Kč. V následujícím roce by to mělo být zatím o 30 mil. Kč méně. Rozdíl je způsoben, tím, že některé projekty končí v roce 2019. Lze však očekávat, že při aktualizaci Akčního plánu dojde pro rok 2020 k doplnění některých dalších projektů.</w:t>
      </w:r>
    </w:p>
    <w:tbl>
      <w:tblPr>
        <w:tblpPr w:leftFromText="141" w:rightFromText="141" w:vertAnchor="text" w:horzAnchor="margin" w:tblpXSpec="right" w:tblpY="639"/>
        <w:tblOverlap w:val="never"/>
        <w:tblW w:w="4144" w:type="dxa"/>
        <w:tblCellMar>
          <w:left w:w="70" w:type="dxa"/>
          <w:right w:w="70" w:type="dxa"/>
        </w:tblCellMar>
        <w:tblLook w:val="04A0" w:firstRow="1" w:lastRow="0" w:firstColumn="1" w:lastColumn="0" w:noHBand="0" w:noVBand="1"/>
      </w:tblPr>
      <w:tblGrid>
        <w:gridCol w:w="652"/>
        <w:gridCol w:w="852"/>
        <w:gridCol w:w="880"/>
        <w:gridCol w:w="880"/>
        <w:gridCol w:w="880"/>
      </w:tblGrid>
      <w:tr w:rsidR="00E85FAA" w:rsidRPr="00603A3C" w:rsidTr="00E85FAA">
        <w:trPr>
          <w:trHeight w:val="540"/>
        </w:trPr>
        <w:tc>
          <w:tcPr>
            <w:tcW w:w="4144" w:type="dxa"/>
            <w:gridSpan w:val="5"/>
            <w:tcBorders>
              <w:top w:val="nil"/>
              <w:left w:val="nil"/>
              <w:bottom w:val="single" w:sz="8" w:space="0" w:color="auto"/>
              <w:right w:val="nil"/>
            </w:tcBorders>
            <w:shd w:val="clear" w:color="auto" w:fill="auto"/>
            <w:vAlign w:val="center"/>
            <w:hideMark/>
          </w:tcPr>
          <w:p w:rsidR="00E85FAA" w:rsidRPr="00603A3C" w:rsidRDefault="00E85FAA" w:rsidP="00E85FAA">
            <w:pPr>
              <w:spacing w:after="0" w:line="240" w:lineRule="auto"/>
              <w:rPr>
                <w:rFonts w:ascii="Arial" w:eastAsia="Times New Roman" w:hAnsi="Arial" w:cs="Arial"/>
                <w:b/>
                <w:bCs/>
                <w:color w:val="000000"/>
                <w:sz w:val="20"/>
                <w:szCs w:val="20"/>
                <w:lang w:eastAsia="cs-CZ"/>
              </w:rPr>
            </w:pPr>
            <w:r w:rsidRPr="00603A3C">
              <w:rPr>
                <w:rFonts w:ascii="Arial" w:eastAsia="Times New Roman" w:hAnsi="Arial" w:cs="Arial"/>
                <w:b/>
                <w:bCs/>
                <w:color w:val="000000"/>
                <w:sz w:val="20"/>
                <w:szCs w:val="20"/>
                <w:lang w:eastAsia="cs-CZ"/>
              </w:rPr>
              <w:t>Tabulka 2: Shrnutí nákladů prioritních projektů podle specifických cílů</w:t>
            </w:r>
          </w:p>
        </w:tc>
      </w:tr>
      <w:tr w:rsidR="00E85FAA" w:rsidRPr="00603A3C" w:rsidTr="00E85FAA">
        <w:trPr>
          <w:trHeight w:val="540"/>
        </w:trPr>
        <w:tc>
          <w:tcPr>
            <w:tcW w:w="652" w:type="dxa"/>
            <w:vMerge w:val="restart"/>
            <w:tcBorders>
              <w:top w:val="nil"/>
              <w:left w:val="single" w:sz="8" w:space="0" w:color="auto"/>
              <w:bottom w:val="single" w:sz="4" w:space="0" w:color="000000"/>
              <w:right w:val="single" w:sz="4" w:space="0" w:color="auto"/>
            </w:tcBorders>
            <w:shd w:val="clear" w:color="auto" w:fill="auto"/>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proofErr w:type="spellStart"/>
            <w:r w:rsidRPr="00603A3C">
              <w:rPr>
                <w:rFonts w:ascii="Arial" w:eastAsia="Times New Roman" w:hAnsi="Arial" w:cs="Arial"/>
                <w:color w:val="000000"/>
                <w:sz w:val="20"/>
                <w:szCs w:val="20"/>
                <w:lang w:eastAsia="cs-CZ"/>
              </w:rPr>
              <w:t>Spec</w:t>
            </w:r>
            <w:proofErr w:type="spellEnd"/>
            <w:r w:rsidRPr="00603A3C">
              <w:rPr>
                <w:rFonts w:ascii="Arial" w:eastAsia="Times New Roman" w:hAnsi="Arial" w:cs="Arial"/>
                <w:color w:val="000000"/>
                <w:sz w:val="20"/>
                <w:szCs w:val="20"/>
                <w:lang w:eastAsia="cs-CZ"/>
              </w:rPr>
              <w:t>. cíl</w:t>
            </w:r>
          </w:p>
        </w:tc>
        <w:tc>
          <w:tcPr>
            <w:tcW w:w="852" w:type="dxa"/>
            <w:vMerge w:val="restart"/>
            <w:tcBorders>
              <w:top w:val="nil"/>
              <w:left w:val="single" w:sz="4" w:space="0" w:color="auto"/>
              <w:bottom w:val="single" w:sz="4" w:space="0" w:color="000000"/>
              <w:right w:val="single" w:sz="4" w:space="0" w:color="auto"/>
            </w:tcBorders>
            <w:shd w:val="clear" w:color="auto" w:fill="auto"/>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Počet projektů</w:t>
            </w:r>
          </w:p>
        </w:tc>
        <w:tc>
          <w:tcPr>
            <w:tcW w:w="2640" w:type="dxa"/>
            <w:gridSpan w:val="3"/>
            <w:tcBorders>
              <w:top w:val="single" w:sz="8" w:space="0" w:color="auto"/>
              <w:left w:val="nil"/>
              <w:bottom w:val="single" w:sz="4" w:space="0" w:color="auto"/>
              <w:right w:val="single" w:sz="8" w:space="0" w:color="000000"/>
            </w:tcBorders>
            <w:shd w:val="clear" w:color="auto" w:fill="auto"/>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Souhrn nákladů dle zdrojů</w:t>
            </w:r>
            <w:r w:rsidRPr="00603A3C">
              <w:rPr>
                <w:rFonts w:ascii="Arial" w:eastAsia="Times New Roman" w:hAnsi="Arial" w:cs="Arial"/>
                <w:color w:val="000000"/>
                <w:sz w:val="20"/>
                <w:szCs w:val="20"/>
                <w:lang w:eastAsia="cs-CZ"/>
              </w:rPr>
              <w:br/>
              <w:t>v roce (tis. Kč)</w:t>
            </w:r>
          </w:p>
        </w:tc>
      </w:tr>
      <w:tr w:rsidR="00E85FAA" w:rsidRPr="00603A3C" w:rsidTr="00E85FAA">
        <w:trPr>
          <w:trHeight w:val="270"/>
        </w:trPr>
        <w:tc>
          <w:tcPr>
            <w:tcW w:w="652" w:type="dxa"/>
            <w:vMerge/>
            <w:tcBorders>
              <w:top w:val="nil"/>
              <w:left w:val="single" w:sz="8" w:space="0" w:color="auto"/>
              <w:bottom w:val="single" w:sz="4" w:space="0" w:color="000000"/>
              <w:right w:val="single" w:sz="4" w:space="0" w:color="auto"/>
            </w:tcBorders>
            <w:vAlign w:val="center"/>
            <w:hideMark/>
          </w:tcPr>
          <w:p w:rsidR="00E85FAA" w:rsidRPr="00603A3C" w:rsidRDefault="00E85FAA" w:rsidP="00E85FAA">
            <w:pPr>
              <w:spacing w:after="0" w:line="240" w:lineRule="auto"/>
              <w:rPr>
                <w:rFonts w:ascii="Arial" w:eastAsia="Times New Roman" w:hAnsi="Arial" w:cs="Arial"/>
                <w:color w:val="000000"/>
                <w:sz w:val="20"/>
                <w:szCs w:val="20"/>
                <w:lang w:eastAsia="cs-CZ"/>
              </w:rPr>
            </w:pPr>
          </w:p>
        </w:tc>
        <w:tc>
          <w:tcPr>
            <w:tcW w:w="852" w:type="dxa"/>
            <w:vMerge/>
            <w:tcBorders>
              <w:top w:val="nil"/>
              <w:left w:val="single" w:sz="4" w:space="0" w:color="auto"/>
              <w:bottom w:val="single" w:sz="4" w:space="0" w:color="000000"/>
              <w:right w:val="single" w:sz="4" w:space="0" w:color="auto"/>
            </w:tcBorders>
            <w:vAlign w:val="center"/>
            <w:hideMark/>
          </w:tcPr>
          <w:p w:rsidR="00E85FAA" w:rsidRPr="00603A3C" w:rsidRDefault="00E85FAA" w:rsidP="00E85FAA">
            <w:pPr>
              <w:spacing w:after="0" w:line="240" w:lineRule="auto"/>
              <w:rPr>
                <w:rFonts w:ascii="Arial" w:eastAsia="Times New Roman" w:hAnsi="Arial" w:cs="Arial"/>
                <w:color w:val="000000"/>
                <w:sz w:val="20"/>
                <w:szCs w:val="20"/>
                <w:lang w:eastAsia="cs-CZ"/>
              </w:rPr>
            </w:pPr>
          </w:p>
        </w:tc>
        <w:tc>
          <w:tcPr>
            <w:tcW w:w="880" w:type="dxa"/>
            <w:tcBorders>
              <w:top w:val="nil"/>
              <w:left w:val="nil"/>
              <w:bottom w:val="single" w:sz="4" w:space="0" w:color="auto"/>
              <w:right w:val="single" w:sz="4" w:space="0" w:color="auto"/>
            </w:tcBorders>
            <w:shd w:val="clear" w:color="auto" w:fill="auto"/>
            <w:vAlign w:val="center"/>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2019</w:t>
            </w:r>
          </w:p>
        </w:tc>
        <w:tc>
          <w:tcPr>
            <w:tcW w:w="880" w:type="dxa"/>
            <w:tcBorders>
              <w:top w:val="nil"/>
              <w:left w:val="nil"/>
              <w:bottom w:val="single" w:sz="4" w:space="0" w:color="auto"/>
              <w:right w:val="single" w:sz="4" w:space="0" w:color="auto"/>
            </w:tcBorders>
            <w:shd w:val="clear" w:color="auto" w:fill="auto"/>
            <w:vAlign w:val="center"/>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2020</w:t>
            </w:r>
          </w:p>
        </w:tc>
        <w:tc>
          <w:tcPr>
            <w:tcW w:w="880" w:type="dxa"/>
            <w:tcBorders>
              <w:top w:val="nil"/>
              <w:left w:val="nil"/>
              <w:bottom w:val="single" w:sz="4" w:space="0" w:color="auto"/>
              <w:right w:val="single" w:sz="8" w:space="0" w:color="auto"/>
            </w:tcBorders>
            <w:shd w:val="clear" w:color="auto" w:fill="auto"/>
            <w:vAlign w:val="center"/>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2021</w:t>
            </w:r>
          </w:p>
        </w:tc>
      </w:tr>
      <w:tr w:rsidR="00E85FAA" w:rsidRPr="00603A3C" w:rsidTr="00E85FAA">
        <w:trPr>
          <w:trHeight w:val="270"/>
        </w:trPr>
        <w:tc>
          <w:tcPr>
            <w:tcW w:w="652" w:type="dxa"/>
            <w:tcBorders>
              <w:top w:val="nil"/>
              <w:left w:val="single" w:sz="8" w:space="0" w:color="auto"/>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1.1</w:t>
            </w:r>
          </w:p>
        </w:tc>
        <w:tc>
          <w:tcPr>
            <w:tcW w:w="852"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4</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15 868</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16 642</w:t>
            </w:r>
          </w:p>
        </w:tc>
        <w:tc>
          <w:tcPr>
            <w:tcW w:w="880" w:type="dxa"/>
            <w:tcBorders>
              <w:top w:val="nil"/>
              <w:left w:val="nil"/>
              <w:bottom w:val="single" w:sz="4" w:space="0" w:color="auto"/>
              <w:right w:val="single" w:sz="8"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16 219</w:t>
            </w:r>
          </w:p>
        </w:tc>
      </w:tr>
      <w:tr w:rsidR="00E85FAA" w:rsidRPr="00603A3C" w:rsidTr="00E85FAA">
        <w:trPr>
          <w:trHeight w:val="270"/>
        </w:trPr>
        <w:tc>
          <w:tcPr>
            <w:tcW w:w="652" w:type="dxa"/>
            <w:tcBorders>
              <w:top w:val="nil"/>
              <w:left w:val="single" w:sz="8" w:space="0" w:color="auto"/>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1.2</w:t>
            </w:r>
          </w:p>
        </w:tc>
        <w:tc>
          <w:tcPr>
            <w:tcW w:w="852"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700</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950</w:t>
            </w:r>
          </w:p>
        </w:tc>
        <w:tc>
          <w:tcPr>
            <w:tcW w:w="880" w:type="dxa"/>
            <w:tcBorders>
              <w:top w:val="nil"/>
              <w:left w:val="nil"/>
              <w:bottom w:val="single" w:sz="4" w:space="0" w:color="auto"/>
              <w:right w:val="single" w:sz="8"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1 200</w:t>
            </w:r>
          </w:p>
        </w:tc>
      </w:tr>
      <w:tr w:rsidR="00E85FAA" w:rsidRPr="00603A3C" w:rsidTr="00E85FAA">
        <w:trPr>
          <w:trHeight w:val="270"/>
        </w:trPr>
        <w:tc>
          <w:tcPr>
            <w:tcW w:w="652" w:type="dxa"/>
            <w:tcBorders>
              <w:top w:val="nil"/>
              <w:left w:val="single" w:sz="8" w:space="0" w:color="auto"/>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1.3</w:t>
            </w:r>
          </w:p>
        </w:tc>
        <w:tc>
          <w:tcPr>
            <w:tcW w:w="852"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12</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67 121</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80 002</w:t>
            </w:r>
          </w:p>
        </w:tc>
        <w:tc>
          <w:tcPr>
            <w:tcW w:w="880" w:type="dxa"/>
            <w:tcBorders>
              <w:top w:val="nil"/>
              <w:left w:val="nil"/>
              <w:bottom w:val="single" w:sz="4" w:space="0" w:color="auto"/>
              <w:right w:val="single" w:sz="8"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95 905</w:t>
            </w:r>
          </w:p>
        </w:tc>
      </w:tr>
      <w:tr w:rsidR="00E85FAA" w:rsidRPr="00603A3C" w:rsidTr="00E85FAA">
        <w:trPr>
          <w:trHeight w:val="270"/>
        </w:trPr>
        <w:tc>
          <w:tcPr>
            <w:tcW w:w="652" w:type="dxa"/>
            <w:tcBorders>
              <w:top w:val="nil"/>
              <w:left w:val="single" w:sz="8" w:space="0" w:color="auto"/>
              <w:bottom w:val="nil"/>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1.4</w:t>
            </w:r>
          </w:p>
        </w:tc>
        <w:tc>
          <w:tcPr>
            <w:tcW w:w="852" w:type="dxa"/>
            <w:tcBorders>
              <w:top w:val="nil"/>
              <w:left w:val="nil"/>
              <w:bottom w:val="nil"/>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4</w:t>
            </w:r>
          </w:p>
        </w:tc>
        <w:tc>
          <w:tcPr>
            <w:tcW w:w="880" w:type="dxa"/>
            <w:tcBorders>
              <w:top w:val="nil"/>
              <w:left w:val="nil"/>
              <w:bottom w:val="nil"/>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3 280</w:t>
            </w:r>
          </w:p>
        </w:tc>
        <w:tc>
          <w:tcPr>
            <w:tcW w:w="880" w:type="dxa"/>
            <w:tcBorders>
              <w:top w:val="nil"/>
              <w:left w:val="nil"/>
              <w:bottom w:val="nil"/>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8 436</w:t>
            </w:r>
          </w:p>
        </w:tc>
        <w:tc>
          <w:tcPr>
            <w:tcW w:w="880" w:type="dxa"/>
            <w:tcBorders>
              <w:top w:val="nil"/>
              <w:left w:val="nil"/>
              <w:bottom w:val="nil"/>
              <w:right w:val="single" w:sz="8"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9 258</w:t>
            </w:r>
          </w:p>
        </w:tc>
      </w:tr>
      <w:tr w:rsidR="00E85FAA" w:rsidRPr="00603A3C" w:rsidTr="00E85FAA">
        <w:trPr>
          <w:trHeight w:val="270"/>
        </w:trPr>
        <w:tc>
          <w:tcPr>
            <w:tcW w:w="65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2.1</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6 500</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1 500</w:t>
            </w:r>
          </w:p>
        </w:tc>
        <w:tc>
          <w:tcPr>
            <w:tcW w:w="880" w:type="dxa"/>
            <w:tcBorders>
              <w:top w:val="single" w:sz="4" w:space="0" w:color="auto"/>
              <w:left w:val="nil"/>
              <w:bottom w:val="single" w:sz="4" w:space="0" w:color="auto"/>
              <w:right w:val="single" w:sz="8"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1 631</w:t>
            </w:r>
          </w:p>
        </w:tc>
      </w:tr>
      <w:tr w:rsidR="00E85FAA" w:rsidRPr="00603A3C" w:rsidTr="00E85FAA">
        <w:trPr>
          <w:trHeight w:val="270"/>
        </w:trPr>
        <w:tc>
          <w:tcPr>
            <w:tcW w:w="652" w:type="dxa"/>
            <w:tcBorders>
              <w:top w:val="nil"/>
              <w:left w:val="single" w:sz="8" w:space="0" w:color="auto"/>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2.2</w:t>
            </w:r>
          </w:p>
        </w:tc>
        <w:tc>
          <w:tcPr>
            <w:tcW w:w="852"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876</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0</w:t>
            </w:r>
          </w:p>
        </w:tc>
        <w:tc>
          <w:tcPr>
            <w:tcW w:w="880" w:type="dxa"/>
            <w:tcBorders>
              <w:top w:val="nil"/>
              <w:left w:val="nil"/>
              <w:bottom w:val="single" w:sz="4" w:space="0" w:color="auto"/>
              <w:right w:val="single" w:sz="8"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0</w:t>
            </w:r>
          </w:p>
        </w:tc>
      </w:tr>
      <w:tr w:rsidR="00E85FAA" w:rsidRPr="00603A3C" w:rsidTr="00E85FAA">
        <w:trPr>
          <w:trHeight w:val="270"/>
        </w:trPr>
        <w:tc>
          <w:tcPr>
            <w:tcW w:w="652" w:type="dxa"/>
            <w:tcBorders>
              <w:top w:val="nil"/>
              <w:left w:val="single" w:sz="8" w:space="0" w:color="auto"/>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2.3</w:t>
            </w:r>
          </w:p>
        </w:tc>
        <w:tc>
          <w:tcPr>
            <w:tcW w:w="852"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3 000</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3 000</w:t>
            </w:r>
          </w:p>
        </w:tc>
        <w:tc>
          <w:tcPr>
            <w:tcW w:w="880" w:type="dxa"/>
            <w:tcBorders>
              <w:top w:val="nil"/>
              <w:left w:val="nil"/>
              <w:bottom w:val="single" w:sz="4" w:space="0" w:color="auto"/>
              <w:right w:val="single" w:sz="8"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3 000</w:t>
            </w:r>
          </w:p>
        </w:tc>
      </w:tr>
      <w:tr w:rsidR="00E85FAA" w:rsidRPr="00603A3C" w:rsidTr="00E85FAA">
        <w:trPr>
          <w:trHeight w:val="270"/>
        </w:trPr>
        <w:tc>
          <w:tcPr>
            <w:tcW w:w="652" w:type="dxa"/>
            <w:tcBorders>
              <w:top w:val="nil"/>
              <w:left w:val="single" w:sz="8" w:space="0" w:color="auto"/>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2.4</w:t>
            </w:r>
          </w:p>
        </w:tc>
        <w:tc>
          <w:tcPr>
            <w:tcW w:w="852"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72 004</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44 658</w:t>
            </w:r>
          </w:p>
        </w:tc>
        <w:tc>
          <w:tcPr>
            <w:tcW w:w="880" w:type="dxa"/>
            <w:tcBorders>
              <w:top w:val="nil"/>
              <w:left w:val="nil"/>
              <w:bottom w:val="single" w:sz="4" w:space="0" w:color="auto"/>
              <w:right w:val="single" w:sz="8"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0</w:t>
            </w:r>
          </w:p>
        </w:tc>
      </w:tr>
      <w:tr w:rsidR="00E85FAA" w:rsidRPr="00603A3C" w:rsidTr="00E85FAA">
        <w:trPr>
          <w:trHeight w:val="270"/>
        </w:trPr>
        <w:tc>
          <w:tcPr>
            <w:tcW w:w="652" w:type="dxa"/>
            <w:tcBorders>
              <w:top w:val="nil"/>
              <w:left w:val="single" w:sz="8" w:space="0" w:color="auto"/>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3.1</w:t>
            </w:r>
          </w:p>
        </w:tc>
        <w:tc>
          <w:tcPr>
            <w:tcW w:w="852"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0</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0</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0</w:t>
            </w:r>
          </w:p>
        </w:tc>
        <w:tc>
          <w:tcPr>
            <w:tcW w:w="880" w:type="dxa"/>
            <w:tcBorders>
              <w:top w:val="nil"/>
              <w:left w:val="nil"/>
              <w:bottom w:val="single" w:sz="4" w:space="0" w:color="auto"/>
              <w:right w:val="single" w:sz="8"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0</w:t>
            </w:r>
          </w:p>
        </w:tc>
      </w:tr>
      <w:tr w:rsidR="00E85FAA" w:rsidRPr="00603A3C" w:rsidTr="00E85FAA">
        <w:trPr>
          <w:trHeight w:val="270"/>
        </w:trPr>
        <w:tc>
          <w:tcPr>
            <w:tcW w:w="652" w:type="dxa"/>
            <w:tcBorders>
              <w:top w:val="nil"/>
              <w:left w:val="single" w:sz="8" w:space="0" w:color="auto"/>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3.2</w:t>
            </w:r>
          </w:p>
        </w:tc>
        <w:tc>
          <w:tcPr>
            <w:tcW w:w="852"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4 440</w:t>
            </w:r>
          </w:p>
        </w:tc>
        <w:tc>
          <w:tcPr>
            <w:tcW w:w="880" w:type="dxa"/>
            <w:tcBorders>
              <w:top w:val="nil"/>
              <w:left w:val="nil"/>
              <w:bottom w:val="single" w:sz="4" w:space="0" w:color="auto"/>
              <w:right w:val="single" w:sz="4"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6 400</w:t>
            </w:r>
          </w:p>
        </w:tc>
        <w:tc>
          <w:tcPr>
            <w:tcW w:w="880" w:type="dxa"/>
            <w:tcBorders>
              <w:top w:val="nil"/>
              <w:left w:val="nil"/>
              <w:bottom w:val="single" w:sz="4" w:space="0" w:color="auto"/>
              <w:right w:val="single" w:sz="8" w:space="0" w:color="auto"/>
            </w:tcBorders>
            <w:shd w:val="clear" w:color="auto" w:fill="auto"/>
            <w:noWrap/>
            <w:vAlign w:val="bottom"/>
            <w:hideMark/>
          </w:tcPr>
          <w:p w:rsidR="00E85FAA" w:rsidRPr="00603A3C" w:rsidRDefault="00E85FAA"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4 400</w:t>
            </w:r>
          </w:p>
        </w:tc>
      </w:tr>
      <w:tr w:rsidR="00A52849" w:rsidRPr="00603A3C" w:rsidTr="00837FD5">
        <w:trPr>
          <w:trHeight w:val="270"/>
        </w:trPr>
        <w:tc>
          <w:tcPr>
            <w:tcW w:w="65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52849" w:rsidRPr="00603A3C" w:rsidRDefault="00A52849"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4.1</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A52849" w:rsidRPr="00603A3C" w:rsidRDefault="00A52849"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5</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A52849" w:rsidRPr="00603A3C" w:rsidRDefault="00A52849"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29 578</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A52849" w:rsidRPr="00603A3C" w:rsidRDefault="00A52849"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23 005</w:t>
            </w:r>
          </w:p>
        </w:tc>
        <w:tc>
          <w:tcPr>
            <w:tcW w:w="880" w:type="dxa"/>
            <w:tcBorders>
              <w:top w:val="single" w:sz="4" w:space="0" w:color="auto"/>
              <w:left w:val="nil"/>
              <w:bottom w:val="single" w:sz="4" w:space="0" w:color="auto"/>
              <w:right w:val="single" w:sz="8" w:space="0" w:color="auto"/>
            </w:tcBorders>
            <w:shd w:val="clear" w:color="auto" w:fill="auto"/>
            <w:noWrap/>
            <w:vAlign w:val="bottom"/>
            <w:hideMark/>
          </w:tcPr>
          <w:p w:rsidR="00A52849" w:rsidRPr="00603A3C" w:rsidRDefault="00A52849"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11 650</w:t>
            </w:r>
          </w:p>
        </w:tc>
      </w:tr>
      <w:tr w:rsidR="00A52849" w:rsidRPr="00603A3C" w:rsidTr="00837FD5">
        <w:trPr>
          <w:trHeight w:val="270"/>
        </w:trPr>
        <w:tc>
          <w:tcPr>
            <w:tcW w:w="652" w:type="dxa"/>
            <w:tcBorders>
              <w:top w:val="nil"/>
              <w:left w:val="single" w:sz="8" w:space="0" w:color="auto"/>
              <w:bottom w:val="single" w:sz="4" w:space="0" w:color="auto"/>
              <w:right w:val="single" w:sz="4" w:space="0" w:color="auto"/>
            </w:tcBorders>
            <w:shd w:val="clear" w:color="auto" w:fill="auto"/>
            <w:noWrap/>
            <w:vAlign w:val="bottom"/>
            <w:hideMark/>
          </w:tcPr>
          <w:p w:rsidR="00A52849" w:rsidRPr="00603A3C" w:rsidRDefault="00A52849"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4.2</w:t>
            </w:r>
          </w:p>
        </w:tc>
        <w:tc>
          <w:tcPr>
            <w:tcW w:w="852" w:type="dxa"/>
            <w:tcBorders>
              <w:top w:val="nil"/>
              <w:left w:val="nil"/>
              <w:bottom w:val="single" w:sz="4" w:space="0" w:color="auto"/>
              <w:right w:val="single" w:sz="4" w:space="0" w:color="auto"/>
            </w:tcBorders>
            <w:shd w:val="clear" w:color="auto" w:fill="auto"/>
            <w:noWrap/>
            <w:vAlign w:val="bottom"/>
            <w:hideMark/>
          </w:tcPr>
          <w:p w:rsidR="00A52849" w:rsidRPr="00603A3C" w:rsidRDefault="00A52849"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w:t>
            </w:r>
          </w:p>
        </w:tc>
        <w:tc>
          <w:tcPr>
            <w:tcW w:w="880" w:type="dxa"/>
            <w:tcBorders>
              <w:top w:val="nil"/>
              <w:left w:val="nil"/>
              <w:bottom w:val="single" w:sz="4" w:space="0" w:color="auto"/>
              <w:right w:val="single" w:sz="4" w:space="0" w:color="auto"/>
            </w:tcBorders>
            <w:shd w:val="clear" w:color="auto" w:fill="auto"/>
            <w:noWrap/>
            <w:vAlign w:val="bottom"/>
            <w:hideMark/>
          </w:tcPr>
          <w:p w:rsidR="00A52849" w:rsidRPr="00603A3C" w:rsidRDefault="00A52849"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10 000</w:t>
            </w:r>
          </w:p>
        </w:tc>
        <w:tc>
          <w:tcPr>
            <w:tcW w:w="880" w:type="dxa"/>
            <w:tcBorders>
              <w:top w:val="nil"/>
              <w:left w:val="nil"/>
              <w:bottom w:val="single" w:sz="4" w:space="0" w:color="auto"/>
              <w:right w:val="single" w:sz="4" w:space="0" w:color="auto"/>
            </w:tcBorders>
            <w:shd w:val="clear" w:color="auto" w:fill="auto"/>
            <w:noWrap/>
            <w:vAlign w:val="bottom"/>
            <w:hideMark/>
          </w:tcPr>
          <w:p w:rsidR="00A52849" w:rsidRPr="00603A3C" w:rsidRDefault="00A52849"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0</w:t>
            </w:r>
          </w:p>
        </w:tc>
        <w:tc>
          <w:tcPr>
            <w:tcW w:w="880" w:type="dxa"/>
            <w:tcBorders>
              <w:top w:val="nil"/>
              <w:left w:val="nil"/>
              <w:bottom w:val="single" w:sz="4" w:space="0" w:color="auto"/>
              <w:right w:val="single" w:sz="8" w:space="0" w:color="auto"/>
            </w:tcBorders>
            <w:shd w:val="clear" w:color="auto" w:fill="auto"/>
            <w:noWrap/>
            <w:vAlign w:val="bottom"/>
            <w:hideMark/>
          </w:tcPr>
          <w:p w:rsidR="00A52849" w:rsidRPr="00603A3C" w:rsidRDefault="00A52849"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0</w:t>
            </w:r>
          </w:p>
        </w:tc>
      </w:tr>
      <w:tr w:rsidR="00A52849" w:rsidRPr="00603A3C" w:rsidTr="00837FD5">
        <w:trPr>
          <w:trHeight w:val="270"/>
        </w:trPr>
        <w:tc>
          <w:tcPr>
            <w:tcW w:w="652" w:type="dxa"/>
            <w:tcBorders>
              <w:top w:val="nil"/>
              <w:left w:val="single" w:sz="8" w:space="0" w:color="auto"/>
              <w:bottom w:val="single" w:sz="4" w:space="0" w:color="auto"/>
              <w:right w:val="single" w:sz="4" w:space="0" w:color="auto"/>
            </w:tcBorders>
            <w:shd w:val="clear" w:color="auto" w:fill="auto"/>
            <w:noWrap/>
            <w:vAlign w:val="bottom"/>
            <w:hideMark/>
          </w:tcPr>
          <w:p w:rsidR="00A52849" w:rsidRPr="00603A3C" w:rsidRDefault="00A52849"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4.3</w:t>
            </w:r>
          </w:p>
        </w:tc>
        <w:tc>
          <w:tcPr>
            <w:tcW w:w="852" w:type="dxa"/>
            <w:tcBorders>
              <w:top w:val="nil"/>
              <w:left w:val="nil"/>
              <w:bottom w:val="single" w:sz="4" w:space="0" w:color="auto"/>
              <w:right w:val="single" w:sz="4" w:space="0" w:color="auto"/>
            </w:tcBorders>
            <w:shd w:val="clear" w:color="auto" w:fill="auto"/>
            <w:noWrap/>
            <w:vAlign w:val="bottom"/>
            <w:hideMark/>
          </w:tcPr>
          <w:p w:rsidR="00A52849" w:rsidRPr="00603A3C" w:rsidRDefault="00A52849"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w:t>
            </w:r>
          </w:p>
        </w:tc>
        <w:tc>
          <w:tcPr>
            <w:tcW w:w="880" w:type="dxa"/>
            <w:tcBorders>
              <w:top w:val="nil"/>
              <w:left w:val="nil"/>
              <w:bottom w:val="single" w:sz="4" w:space="0" w:color="auto"/>
              <w:right w:val="single" w:sz="4" w:space="0" w:color="auto"/>
            </w:tcBorders>
            <w:shd w:val="clear" w:color="auto" w:fill="auto"/>
            <w:noWrap/>
            <w:vAlign w:val="bottom"/>
            <w:hideMark/>
          </w:tcPr>
          <w:p w:rsidR="00A52849" w:rsidRPr="00603A3C" w:rsidRDefault="00A52849"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360</w:t>
            </w:r>
          </w:p>
        </w:tc>
        <w:tc>
          <w:tcPr>
            <w:tcW w:w="880" w:type="dxa"/>
            <w:tcBorders>
              <w:top w:val="nil"/>
              <w:left w:val="nil"/>
              <w:bottom w:val="single" w:sz="4" w:space="0" w:color="auto"/>
              <w:right w:val="single" w:sz="4" w:space="0" w:color="auto"/>
            </w:tcBorders>
            <w:shd w:val="clear" w:color="auto" w:fill="auto"/>
            <w:noWrap/>
            <w:vAlign w:val="bottom"/>
            <w:hideMark/>
          </w:tcPr>
          <w:p w:rsidR="00A52849" w:rsidRPr="00603A3C" w:rsidRDefault="00A52849"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0</w:t>
            </w:r>
          </w:p>
        </w:tc>
        <w:tc>
          <w:tcPr>
            <w:tcW w:w="880" w:type="dxa"/>
            <w:tcBorders>
              <w:top w:val="nil"/>
              <w:left w:val="nil"/>
              <w:bottom w:val="single" w:sz="4" w:space="0" w:color="auto"/>
              <w:right w:val="single" w:sz="8" w:space="0" w:color="auto"/>
            </w:tcBorders>
            <w:shd w:val="clear" w:color="auto" w:fill="auto"/>
            <w:noWrap/>
            <w:vAlign w:val="bottom"/>
            <w:hideMark/>
          </w:tcPr>
          <w:p w:rsidR="00A52849" w:rsidRPr="00603A3C" w:rsidRDefault="00A52849"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0</w:t>
            </w:r>
          </w:p>
        </w:tc>
      </w:tr>
      <w:tr w:rsidR="00A52849" w:rsidRPr="00603A3C" w:rsidTr="00AB5F54">
        <w:trPr>
          <w:trHeight w:val="270"/>
        </w:trPr>
        <w:tc>
          <w:tcPr>
            <w:tcW w:w="652" w:type="dxa"/>
            <w:tcBorders>
              <w:top w:val="nil"/>
              <w:left w:val="single" w:sz="8" w:space="0" w:color="auto"/>
              <w:bottom w:val="single" w:sz="4" w:space="0" w:color="auto"/>
              <w:right w:val="single" w:sz="4" w:space="0" w:color="auto"/>
            </w:tcBorders>
            <w:shd w:val="clear" w:color="auto" w:fill="auto"/>
            <w:noWrap/>
            <w:vAlign w:val="bottom"/>
            <w:hideMark/>
          </w:tcPr>
          <w:p w:rsidR="00A52849" w:rsidRPr="00603A3C" w:rsidRDefault="00A52849"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5.2</w:t>
            </w:r>
          </w:p>
        </w:tc>
        <w:tc>
          <w:tcPr>
            <w:tcW w:w="852" w:type="dxa"/>
            <w:tcBorders>
              <w:top w:val="nil"/>
              <w:left w:val="nil"/>
              <w:bottom w:val="single" w:sz="4" w:space="0" w:color="auto"/>
              <w:right w:val="single" w:sz="4" w:space="0" w:color="auto"/>
            </w:tcBorders>
            <w:shd w:val="clear" w:color="auto" w:fill="auto"/>
            <w:noWrap/>
            <w:vAlign w:val="bottom"/>
            <w:hideMark/>
          </w:tcPr>
          <w:p w:rsidR="00A52849" w:rsidRPr="00603A3C" w:rsidRDefault="00A52849"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0</w:t>
            </w:r>
          </w:p>
        </w:tc>
        <w:tc>
          <w:tcPr>
            <w:tcW w:w="880" w:type="dxa"/>
            <w:tcBorders>
              <w:top w:val="nil"/>
              <w:left w:val="nil"/>
              <w:bottom w:val="single" w:sz="4" w:space="0" w:color="auto"/>
              <w:right w:val="single" w:sz="4" w:space="0" w:color="auto"/>
            </w:tcBorders>
            <w:shd w:val="clear" w:color="auto" w:fill="auto"/>
            <w:noWrap/>
            <w:vAlign w:val="bottom"/>
            <w:hideMark/>
          </w:tcPr>
          <w:p w:rsidR="00A52849" w:rsidRPr="00603A3C" w:rsidRDefault="00A52849"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0</w:t>
            </w:r>
          </w:p>
        </w:tc>
        <w:tc>
          <w:tcPr>
            <w:tcW w:w="880" w:type="dxa"/>
            <w:tcBorders>
              <w:top w:val="nil"/>
              <w:left w:val="nil"/>
              <w:bottom w:val="single" w:sz="4" w:space="0" w:color="auto"/>
              <w:right w:val="single" w:sz="4" w:space="0" w:color="auto"/>
            </w:tcBorders>
            <w:shd w:val="clear" w:color="auto" w:fill="auto"/>
            <w:noWrap/>
            <w:vAlign w:val="bottom"/>
            <w:hideMark/>
          </w:tcPr>
          <w:p w:rsidR="00A52849" w:rsidRPr="00603A3C" w:rsidRDefault="00A52849"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0</w:t>
            </w:r>
          </w:p>
        </w:tc>
        <w:tc>
          <w:tcPr>
            <w:tcW w:w="880" w:type="dxa"/>
            <w:tcBorders>
              <w:top w:val="nil"/>
              <w:left w:val="nil"/>
              <w:bottom w:val="single" w:sz="4" w:space="0" w:color="auto"/>
              <w:right w:val="single" w:sz="8" w:space="0" w:color="auto"/>
            </w:tcBorders>
            <w:shd w:val="clear" w:color="auto" w:fill="auto"/>
            <w:noWrap/>
            <w:vAlign w:val="bottom"/>
            <w:hideMark/>
          </w:tcPr>
          <w:p w:rsidR="00A52849" w:rsidRPr="00603A3C" w:rsidRDefault="00A52849"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0</w:t>
            </w:r>
          </w:p>
        </w:tc>
      </w:tr>
      <w:tr w:rsidR="00A52849" w:rsidRPr="00603A3C" w:rsidTr="00AB5F54">
        <w:trPr>
          <w:trHeight w:val="270"/>
        </w:trPr>
        <w:tc>
          <w:tcPr>
            <w:tcW w:w="652" w:type="dxa"/>
            <w:tcBorders>
              <w:top w:val="nil"/>
              <w:left w:val="single" w:sz="8" w:space="0" w:color="auto"/>
              <w:bottom w:val="nil"/>
              <w:right w:val="single" w:sz="4" w:space="0" w:color="auto"/>
            </w:tcBorders>
            <w:shd w:val="clear" w:color="auto" w:fill="auto"/>
            <w:noWrap/>
            <w:vAlign w:val="bottom"/>
            <w:hideMark/>
          </w:tcPr>
          <w:p w:rsidR="00A52849" w:rsidRPr="00603A3C" w:rsidRDefault="00A52849"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5.3</w:t>
            </w:r>
          </w:p>
        </w:tc>
        <w:tc>
          <w:tcPr>
            <w:tcW w:w="852" w:type="dxa"/>
            <w:tcBorders>
              <w:top w:val="nil"/>
              <w:left w:val="nil"/>
              <w:bottom w:val="nil"/>
              <w:right w:val="single" w:sz="4" w:space="0" w:color="auto"/>
            </w:tcBorders>
            <w:shd w:val="clear" w:color="auto" w:fill="auto"/>
            <w:noWrap/>
            <w:vAlign w:val="bottom"/>
            <w:hideMark/>
          </w:tcPr>
          <w:p w:rsidR="00A52849" w:rsidRPr="00603A3C" w:rsidRDefault="00A52849"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2</w:t>
            </w:r>
          </w:p>
        </w:tc>
        <w:tc>
          <w:tcPr>
            <w:tcW w:w="880" w:type="dxa"/>
            <w:tcBorders>
              <w:top w:val="nil"/>
              <w:left w:val="nil"/>
              <w:bottom w:val="nil"/>
              <w:right w:val="single" w:sz="4" w:space="0" w:color="auto"/>
            </w:tcBorders>
            <w:shd w:val="clear" w:color="auto" w:fill="auto"/>
            <w:noWrap/>
            <w:vAlign w:val="bottom"/>
            <w:hideMark/>
          </w:tcPr>
          <w:p w:rsidR="00A52849" w:rsidRPr="00603A3C" w:rsidRDefault="00A52849"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10 533</w:t>
            </w:r>
          </w:p>
        </w:tc>
        <w:tc>
          <w:tcPr>
            <w:tcW w:w="880" w:type="dxa"/>
            <w:tcBorders>
              <w:top w:val="nil"/>
              <w:left w:val="nil"/>
              <w:bottom w:val="nil"/>
              <w:right w:val="single" w:sz="4" w:space="0" w:color="auto"/>
            </w:tcBorders>
            <w:shd w:val="clear" w:color="auto" w:fill="auto"/>
            <w:noWrap/>
            <w:vAlign w:val="bottom"/>
            <w:hideMark/>
          </w:tcPr>
          <w:p w:rsidR="00A52849" w:rsidRPr="00603A3C" w:rsidRDefault="00A52849"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10 338</w:t>
            </w:r>
          </w:p>
        </w:tc>
        <w:tc>
          <w:tcPr>
            <w:tcW w:w="880" w:type="dxa"/>
            <w:tcBorders>
              <w:top w:val="nil"/>
              <w:left w:val="nil"/>
              <w:bottom w:val="nil"/>
              <w:right w:val="single" w:sz="8" w:space="0" w:color="auto"/>
            </w:tcBorders>
            <w:shd w:val="clear" w:color="auto" w:fill="auto"/>
            <w:noWrap/>
            <w:vAlign w:val="bottom"/>
            <w:hideMark/>
          </w:tcPr>
          <w:p w:rsidR="00A52849" w:rsidRPr="00603A3C" w:rsidRDefault="00A52849"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color w:val="000000"/>
                <w:sz w:val="20"/>
                <w:szCs w:val="20"/>
                <w:lang w:eastAsia="cs-CZ"/>
              </w:rPr>
              <w:t>4 300</w:t>
            </w:r>
          </w:p>
        </w:tc>
      </w:tr>
      <w:tr w:rsidR="00A52849" w:rsidRPr="00603A3C" w:rsidTr="00AB5F54">
        <w:trPr>
          <w:trHeight w:val="270"/>
        </w:trPr>
        <w:tc>
          <w:tcPr>
            <w:tcW w:w="65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52849" w:rsidRPr="00603A3C" w:rsidRDefault="00A52849"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b/>
                <w:bCs/>
                <w:color w:val="000000"/>
                <w:lang w:eastAsia="cs-CZ"/>
              </w:rPr>
              <w:t>Σ</w:t>
            </w:r>
          </w:p>
        </w:tc>
        <w:tc>
          <w:tcPr>
            <w:tcW w:w="852" w:type="dxa"/>
            <w:tcBorders>
              <w:top w:val="single" w:sz="4" w:space="0" w:color="auto"/>
              <w:left w:val="nil"/>
              <w:bottom w:val="single" w:sz="8" w:space="0" w:color="auto"/>
              <w:right w:val="single" w:sz="4" w:space="0" w:color="auto"/>
            </w:tcBorders>
            <w:shd w:val="clear" w:color="auto" w:fill="auto"/>
            <w:noWrap/>
            <w:vAlign w:val="center"/>
            <w:hideMark/>
          </w:tcPr>
          <w:p w:rsidR="00A52849" w:rsidRPr="00603A3C" w:rsidRDefault="00A52849" w:rsidP="00E85FAA">
            <w:pPr>
              <w:spacing w:after="0" w:line="240" w:lineRule="auto"/>
              <w:jc w:val="center"/>
              <w:rPr>
                <w:rFonts w:ascii="Arial" w:eastAsia="Times New Roman" w:hAnsi="Arial" w:cs="Arial"/>
                <w:color w:val="000000"/>
                <w:sz w:val="20"/>
                <w:szCs w:val="20"/>
                <w:lang w:eastAsia="cs-CZ"/>
              </w:rPr>
            </w:pPr>
            <w:r w:rsidRPr="00603A3C">
              <w:rPr>
                <w:rFonts w:ascii="Arial" w:eastAsia="Times New Roman" w:hAnsi="Arial" w:cs="Arial"/>
                <w:b/>
                <w:bCs/>
                <w:color w:val="000000"/>
                <w:lang w:eastAsia="cs-CZ"/>
              </w:rPr>
              <w:t>39</w:t>
            </w:r>
          </w:p>
        </w:tc>
        <w:tc>
          <w:tcPr>
            <w:tcW w:w="880" w:type="dxa"/>
            <w:tcBorders>
              <w:top w:val="single" w:sz="4" w:space="0" w:color="auto"/>
              <w:left w:val="nil"/>
              <w:bottom w:val="single" w:sz="8" w:space="0" w:color="auto"/>
              <w:right w:val="single" w:sz="4" w:space="0" w:color="auto"/>
            </w:tcBorders>
            <w:shd w:val="clear" w:color="auto" w:fill="auto"/>
            <w:noWrap/>
            <w:vAlign w:val="center"/>
            <w:hideMark/>
          </w:tcPr>
          <w:p w:rsidR="00A52849" w:rsidRPr="00603A3C" w:rsidRDefault="00A52849"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b/>
                <w:bCs/>
                <w:color w:val="000000"/>
                <w:sz w:val="20"/>
                <w:szCs w:val="20"/>
                <w:lang w:eastAsia="cs-CZ"/>
              </w:rPr>
              <w:t>224 259</w:t>
            </w:r>
          </w:p>
        </w:tc>
        <w:tc>
          <w:tcPr>
            <w:tcW w:w="880" w:type="dxa"/>
            <w:tcBorders>
              <w:top w:val="single" w:sz="4" w:space="0" w:color="auto"/>
              <w:left w:val="nil"/>
              <w:bottom w:val="single" w:sz="8" w:space="0" w:color="auto"/>
              <w:right w:val="single" w:sz="4" w:space="0" w:color="auto"/>
            </w:tcBorders>
            <w:shd w:val="clear" w:color="auto" w:fill="auto"/>
            <w:noWrap/>
            <w:vAlign w:val="center"/>
            <w:hideMark/>
          </w:tcPr>
          <w:p w:rsidR="00A52849" w:rsidRPr="00603A3C" w:rsidRDefault="00A52849"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b/>
                <w:bCs/>
                <w:color w:val="000000"/>
                <w:sz w:val="20"/>
                <w:szCs w:val="20"/>
                <w:lang w:eastAsia="cs-CZ"/>
              </w:rPr>
              <w:t>194 931</w:t>
            </w:r>
          </w:p>
        </w:tc>
        <w:tc>
          <w:tcPr>
            <w:tcW w:w="880" w:type="dxa"/>
            <w:tcBorders>
              <w:top w:val="single" w:sz="4" w:space="0" w:color="auto"/>
              <w:left w:val="nil"/>
              <w:bottom w:val="single" w:sz="8" w:space="0" w:color="auto"/>
              <w:right w:val="single" w:sz="8" w:space="0" w:color="auto"/>
            </w:tcBorders>
            <w:shd w:val="clear" w:color="auto" w:fill="auto"/>
            <w:noWrap/>
            <w:vAlign w:val="center"/>
            <w:hideMark/>
          </w:tcPr>
          <w:p w:rsidR="00A52849" w:rsidRPr="00603A3C" w:rsidRDefault="00A52849" w:rsidP="00E85FAA">
            <w:pPr>
              <w:spacing w:after="0" w:line="240" w:lineRule="auto"/>
              <w:jc w:val="right"/>
              <w:rPr>
                <w:rFonts w:ascii="Arial" w:eastAsia="Times New Roman" w:hAnsi="Arial" w:cs="Arial"/>
                <w:color w:val="000000"/>
                <w:sz w:val="20"/>
                <w:szCs w:val="20"/>
                <w:lang w:eastAsia="cs-CZ"/>
              </w:rPr>
            </w:pPr>
            <w:r w:rsidRPr="00603A3C">
              <w:rPr>
                <w:rFonts w:ascii="Arial" w:eastAsia="Times New Roman" w:hAnsi="Arial" w:cs="Arial"/>
                <w:b/>
                <w:bCs/>
                <w:color w:val="000000"/>
                <w:sz w:val="20"/>
                <w:szCs w:val="20"/>
                <w:lang w:eastAsia="cs-CZ"/>
              </w:rPr>
              <w:t>147 563</w:t>
            </w:r>
          </w:p>
        </w:tc>
      </w:tr>
    </w:tbl>
    <w:p w:rsidR="004E44D4" w:rsidRDefault="00123965" w:rsidP="00397FC6">
      <w:pPr>
        <w:spacing w:before="120" w:after="0" w:line="276" w:lineRule="auto"/>
        <w:jc w:val="both"/>
        <w:rPr>
          <w:rFonts w:ascii="Arial" w:hAnsi="Arial" w:cs="Arial"/>
        </w:rPr>
      </w:pPr>
      <w:r>
        <w:rPr>
          <w:rFonts w:ascii="Arial" w:hAnsi="Arial" w:cs="Arial"/>
        </w:rPr>
        <w:t>Nejvíce</w:t>
      </w:r>
      <w:r w:rsidR="004E44D4">
        <w:rPr>
          <w:rFonts w:ascii="Arial" w:hAnsi="Arial" w:cs="Arial"/>
        </w:rPr>
        <w:t xml:space="preserve"> projektů patř</w:t>
      </w:r>
      <w:r w:rsidR="00603A3C">
        <w:rPr>
          <w:rFonts w:ascii="Arial" w:hAnsi="Arial" w:cs="Arial"/>
        </w:rPr>
        <w:t>í</w:t>
      </w:r>
      <w:r w:rsidR="004E44D4">
        <w:rPr>
          <w:rFonts w:ascii="Arial" w:hAnsi="Arial" w:cs="Arial"/>
        </w:rPr>
        <w:t xml:space="preserve"> do strategické oblasti 1 </w:t>
      </w:r>
      <w:r w:rsidR="00EC746D">
        <w:rPr>
          <w:rFonts w:ascii="Arial" w:hAnsi="Arial" w:cs="Arial"/>
        </w:rPr>
        <w:t xml:space="preserve">– </w:t>
      </w:r>
      <w:r w:rsidR="004E44D4">
        <w:rPr>
          <w:rFonts w:ascii="Arial" w:hAnsi="Arial" w:cs="Arial"/>
        </w:rPr>
        <w:t xml:space="preserve">Lidské zdroje pro VaVaI (22). Také celkové plánované náklady prioritních projektů jsou v této oblasti nejvyšší (87,0 mil Kč pro rok 2019). Největší část těchto nákladů spadá do specifického cíle 1.3: </w:t>
      </w:r>
      <w:r w:rsidR="004E44D4" w:rsidRPr="004E44D4">
        <w:rPr>
          <w:rFonts w:ascii="Arial" w:hAnsi="Arial" w:cs="Arial"/>
        </w:rPr>
        <w:t>Posílit sítě spolupráce vzdělávacích institucí všech stupňů a výzkumných organizací při hledání talentů a výchově odborníků ve VaVaI</w:t>
      </w:r>
      <w:r w:rsidR="004E44D4">
        <w:rPr>
          <w:rFonts w:ascii="Arial" w:hAnsi="Arial" w:cs="Arial"/>
        </w:rPr>
        <w:t xml:space="preserve"> (12 projektů, 67,1 mil. Kč v roce 2019</w:t>
      </w:r>
      <w:r w:rsidR="00E85FAA">
        <w:rPr>
          <w:rFonts w:ascii="Arial" w:hAnsi="Arial" w:cs="Arial"/>
        </w:rPr>
        <w:t xml:space="preserve"> – viz tabulka 2</w:t>
      </w:r>
      <w:r w:rsidR="00EC746D">
        <w:rPr>
          <w:rFonts w:ascii="Arial" w:hAnsi="Arial" w:cs="Arial"/>
        </w:rPr>
        <w:t>)</w:t>
      </w:r>
      <w:r w:rsidR="004E44D4">
        <w:rPr>
          <w:rFonts w:ascii="Arial" w:hAnsi="Arial" w:cs="Arial"/>
        </w:rPr>
        <w:t>. Druhý největší objem prostředků má směřovat do s</w:t>
      </w:r>
      <w:r w:rsidR="004E44D4" w:rsidRPr="004E44D4">
        <w:rPr>
          <w:rFonts w:ascii="Arial" w:hAnsi="Arial" w:cs="Arial"/>
        </w:rPr>
        <w:t>pecifick</w:t>
      </w:r>
      <w:r w:rsidR="004E44D4">
        <w:rPr>
          <w:rFonts w:ascii="Arial" w:hAnsi="Arial" w:cs="Arial"/>
        </w:rPr>
        <w:t>ého</w:t>
      </w:r>
      <w:r w:rsidR="004E44D4" w:rsidRPr="004E44D4">
        <w:rPr>
          <w:rFonts w:ascii="Arial" w:hAnsi="Arial" w:cs="Arial"/>
        </w:rPr>
        <w:t xml:space="preserve"> cíl</w:t>
      </w:r>
      <w:r w:rsidR="004E44D4">
        <w:rPr>
          <w:rFonts w:ascii="Arial" w:hAnsi="Arial" w:cs="Arial"/>
        </w:rPr>
        <w:t>e</w:t>
      </w:r>
      <w:r w:rsidR="004E44D4" w:rsidRPr="004E44D4">
        <w:rPr>
          <w:rFonts w:ascii="Arial" w:hAnsi="Arial" w:cs="Arial"/>
        </w:rPr>
        <w:t xml:space="preserve"> 1.1: Zvýšit zapojení VŠ v kraji do mezinárodních sítí</w:t>
      </w:r>
      <w:r w:rsidR="00EC746D">
        <w:rPr>
          <w:rFonts w:ascii="Arial" w:hAnsi="Arial" w:cs="Arial"/>
        </w:rPr>
        <w:t xml:space="preserve"> (4 projekty, 15,9 mil. Kč v roce 2019).</w:t>
      </w:r>
    </w:p>
    <w:p w:rsidR="00603A3C" w:rsidRDefault="004E44D4" w:rsidP="00397FC6">
      <w:pPr>
        <w:spacing w:before="120" w:after="0" w:line="276" w:lineRule="auto"/>
        <w:jc w:val="both"/>
        <w:rPr>
          <w:rFonts w:ascii="Arial" w:hAnsi="Arial" w:cs="Arial"/>
        </w:rPr>
      </w:pPr>
      <w:r>
        <w:rPr>
          <w:rFonts w:ascii="Arial" w:hAnsi="Arial" w:cs="Arial"/>
        </w:rPr>
        <w:t>D</w:t>
      </w:r>
      <w:r w:rsidR="00EC746D">
        <w:rPr>
          <w:rFonts w:ascii="Arial" w:hAnsi="Arial" w:cs="Arial"/>
        </w:rPr>
        <w:t xml:space="preserve">alšími strategickými oblastmi s větším počtem projektů jsou oblast </w:t>
      </w:r>
      <w:r w:rsidR="00603A3C">
        <w:rPr>
          <w:rFonts w:ascii="Arial" w:hAnsi="Arial" w:cs="Arial"/>
        </w:rPr>
        <w:t xml:space="preserve">4 – Inovace (7) a oblast </w:t>
      </w:r>
      <w:r w:rsidR="00EC746D">
        <w:rPr>
          <w:rFonts w:ascii="Arial" w:hAnsi="Arial" w:cs="Arial"/>
        </w:rPr>
        <w:t>2 – Prostředí pro VaVaI</w:t>
      </w:r>
      <w:r w:rsidR="00603A3C">
        <w:rPr>
          <w:rFonts w:ascii="Arial" w:hAnsi="Arial" w:cs="Arial"/>
        </w:rPr>
        <w:t xml:space="preserve"> (6). Tyto oblasti mají také nejvyšší finanční nároky. Ve strategické oblasti 2 je to 82,4 mil. Kč. v roce 2019 a ve strategické oblasti 4 ve stejném roce 40,0 mil. Kč.</w:t>
      </w:r>
      <w:r w:rsidR="00123965">
        <w:rPr>
          <w:rFonts w:ascii="Arial" w:hAnsi="Arial" w:cs="Arial"/>
        </w:rPr>
        <w:t xml:space="preserve"> </w:t>
      </w:r>
    </w:p>
    <w:p w:rsidR="00AB007C" w:rsidRDefault="00603A3C" w:rsidP="00397FC6">
      <w:pPr>
        <w:spacing w:before="120" w:after="0" w:line="276" w:lineRule="auto"/>
        <w:jc w:val="both"/>
        <w:rPr>
          <w:rFonts w:ascii="Arial" w:hAnsi="Arial" w:cs="Arial"/>
        </w:rPr>
      </w:pPr>
      <w:r>
        <w:rPr>
          <w:rFonts w:ascii="Arial" w:hAnsi="Arial" w:cs="Arial"/>
        </w:rPr>
        <w:t xml:space="preserve">Na úrovni specifických cílů dominují v těchto </w:t>
      </w:r>
      <w:r w:rsidR="00E85FAA">
        <w:rPr>
          <w:rFonts w:ascii="Arial" w:hAnsi="Arial" w:cs="Arial"/>
        </w:rPr>
        <w:t xml:space="preserve">strategických </w:t>
      </w:r>
      <w:r>
        <w:rPr>
          <w:rFonts w:ascii="Arial" w:hAnsi="Arial" w:cs="Arial"/>
        </w:rPr>
        <w:t>oblastech specifické cíle 2.4:</w:t>
      </w:r>
      <w:r w:rsidRPr="00603A3C">
        <w:t xml:space="preserve"> </w:t>
      </w:r>
      <w:r w:rsidRPr="00603A3C">
        <w:rPr>
          <w:rFonts w:ascii="Arial" w:hAnsi="Arial" w:cs="Arial"/>
        </w:rPr>
        <w:t>Posílit infrastrukturu pro VaVaI</w:t>
      </w:r>
      <w:r w:rsidR="00397FC6">
        <w:rPr>
          <w:rFonts w:ascii="Arial" w:hAnsi="Arial" w:cs="Arial"/>
        </w:rPr>
        <w:t xml:space="preserve"> </w:t>
      </w:r>
      <w:r>
        <w:rPr>
          <w:rFonts w:ascii="Arial" w:hAnsi="Arial" w:cs="Arial"/>
        </w:rPr>
        <w:t>(</w:t>
      </w:r>
      <w:r w:rsidR="00E85FAA">
        <w:rPr>
          <w:rFonts w:ascii="Arial" w:hAnsi="Arial" w:cs="Arial"/>
        </w:rPr>
        <w:t xml:space="preserve">72,0 mil Kč v roce 2019) a 4.1: </w:t>
      </w:r>
      <w:r w:rsidR="00E85FAA" w:rsidRPr="00E85FAA">
        <w:rPr>
          <w:rFonts w:ascii="Arial" w:hAnsi="Arial" w:cs="Arial"/>
        </w:rPr>
        <w:t>Zvýšit počet nových domácích firem založených na inovacích</w:t>
      </w:r>
      <w:r w:rsidR="00E85FAA">
        <w:rPr>
          <w:rFonts w:ascii="Arial" w:hAnsi="Arial" w:cs="Arial"/>
        </w:rPr>
        <w:t xml:space="preserve"> (29,6 mil Kč v roce 2019). </w:t>
      </w:r>
    </w:p>
    <w:p w:rsidR="00957403" w:rsidRDefault="00E85FAA" w:rsidP="00397FC6">
      <w:pPr>
        <w:spacing w:before="120" w:after="0" w:line="276" w:lineRule="auto"/>
        <w:jc w:val="both"/>
        <w:rPr>
          <w:rFonts w:ascii="Arial" w:hAnsi="Arial" w:cs="Arial"/>
        </w:rPr>
      </w:pPr>
      <w:r>
        <w:rPr>
          <w:rFonts w:ascii="Arial" w:hAnsi="Arial" w:cs="Arial"/>
        </w:rPr>
        <w:t>Specifické</w:t>
      </w:r>
      <w:r w:rsidR="00A52849">
        <w:rPr>
          <w:rFonts w:ascii="Arial" w:hAnsi="Arial" w:cs="Arial"/>
        </w:rPr>
        <w:t xml:space="preserve"> cíle 3.3 a 5.1 neměly zařazeny žádné své aktivity mezi vybrané, proto pro ně nebyly zpracovány žádné prioritní projekty. Řešení specifického cíle 3.1</w:t>
      </w:r>
      <w:r w:rsidR="00A52849" w:rsidRPr="00A52849">
        <w:rPr>
          <w:rFonts w:ascii="Arial" w:hAnsi="Arial" w:cs="Arial"/>
        </w:rPr>
        <w:t>: Zefektivnit zapojení výzkumných organizací do mezinárodních týmů</w:t>
      </w:r>
      <w:r w:rsidR="00A52849">
        <w:rPr>
          <w:rFonts w:ascii="Arial" w:hAnsi="Arial" w:cs="Arial"/>
        </w:rPr>
        <w:t xml:space="preserve"> je součástí projektu zařazeného do specifického cíle 1.1. Podobné je to i se specifickým cílem 5.2.</w:t>
      </w:r>
    </w:p>
    <w:p w:rsidR="00A52849" w:rsidRDefault="00A52849" w:rsidP="00397FC6">
      <w:pPr>
        <w:spacing w:before="120" w:after="0" w:line="276" w:lineRule="auto"/>
        <w:jc w:val="both"/>
        <w:rPr>
          <w:rFonts w:ascii="Arial" w:hAnsi="Arial" w:cs="Arial"/>
        </w:rPr>
      </w:pPr>
      <w:r>
        <w:rPr>
          <w:rFonts w:ascii="Arial" w:hAnsi="Arial" w:cs="Arial"/>
        </w:rPr>
        <w:t xml:space="preserve">Lze tedy shrnout, že se podařilo naplnit prioritními projekty všechny strategické i specifické cíle. Rozložení finančních prostředků však není rovnoměrné. Největší rezervy lze předpokládat ve strategické oblasti 3 – Kapacity </w:t>
      </w:r>
      <w:proofErr w:type="spellStart"/>
      <w:r>
        <w:rPr>
          <w:rFonts w:ascii="Arial" w:hAnsi="Arial" w:cs="Arial"/>
        </w:rPr>
        <w:t>VaV</w:t>
      </w:r>
      <w:proofErr w:type="spellEnd"/>
      <w:r>
        <w:rPr>
          <w:rFonts w:ascii="Arial" w:hAnsi="Arial" w:cs="Arial"/>
        </w:rPr>
        <w:t xml:space="preserve">. Částečně byl tento stav způsoben také výběrem </w:t>
      </w:r>
      <w:r>
        <w:rPr>
          <w:rFonts w:ascii="Arial" w:hAnsi="Arial" w:cs="Arial"/>
        </w:rPr>
        <w:lastRenderedPageBreak/>
        <w:t xml:space="preserve">prioritních aktivit a </w:t>
      </w:r>
      <w:r w:rsidR="00182046">
        <w:rPr>
          <w:rFonts w:ascii="Arial" w:hAnsi="Arial" w:cs="Arial"/>
        </w:rPr>
        <w:t xml:space="preserve">krátkým obdobím </w:t>
      </w:r>
      <w:r>
        <w:rPr>
          <w:rFonts w:ascii="Arial" w:hAnsi="Arial" w:cs="Arial"/>
        </w:rPr>
        <w:t>pro zpracování prvního Akčního plánu RIS3</w:t>
      </w:r>
      <w:r w:rsidR="00182046">
        <w:rPr>
          <w:rFonts w:ascii="Arial" w:hAnsi="Arial" w:cs="Arial"/>
        </w:rPr>
        <w:t xml:space="preserve"> v Plzeňském kraji</w:t>
      </w:r>
      <w:r>
        <w:rPr>
          <w:rFonts w:ascii="Arial" w:hAnsi="Arial" w:cs="Arial"/>
        </w:rPr>
        <w:t>.</w:t>
      </w:r>
    </w:p>
    <w:tbl>
      <w:tblPr>
        <w:tblpPr w:leftFromText="141" w:rightFromText="141" w:vertAnchor="text" w:horzAnchor="margin" w:tblpXSpec="right" w:tblpY="116"/>
        <w:tblOverlap w:val="never"/>
        <w:tblW w:w="4537" w:type="dxa"/>
        <w:tblCellMar>
          <w:left w:w="70" w:type="dxa"/>
          <w:right w:w="70" w:type="dxa"/>
        </w:tblCellMar>
        <w:tblLook w:val="04A0" w:firstRow="1" w:lastRow="0" w:firstColumn="1" w:lastColumn="0" w:noHBand="0" w:noVBand="1"/>
      </w:tblPr>
      <w:tblGrid>
        <w:gridCol w:w="1542"/>
        <w:gridCol w:w="1010"/>
        <w:gridCol w:w="992"/>
        <w:gridCol w:w="993"/>
      </w:tblGrid>
      <w:tr w:rsidR="00182046" w:rsidRPr="00182046" w:rsidTr="00182046">
        <w:trPr>
          <w:trHeight w:val="525"/>
        </w:trPr>
        <w:tc>
          <w:tcPr>
            <w:tcW w:w="4537" w:type="dxa"/>
            <w:gridSpan w:val="4"/>
            <w:tcBorders>
              <w:top w:val="nil"/>
              <w:left w:val="nil"/>
              <w:bottom w:val="single" w:sz="8" w:space="0" w:color="auto"/>
              <w:right w:val="nil"/>
            </w:tcBorders>
            <w:shd w:val="clear" w:color="auto" w:fill="auto"/>
            <w:vAlign w:val="bottom"/>
            <w:hideMark/>
          </w:tcPr>
          <w:p w:rsidR="00182046" w:rsidRPr="00182046" w:rsidRDefault="00182046" w:rsidP="00182046">
            <w:pPr>
              <w:spacing w:after="0" w:line="240" w:lineRule="auto"/>
              <w:rPr>
                <w:rFonts w:ascii="Arial" w:eastAsia="Times New Roman" w:hAnsi="Arial" w:cs="Arial"/>
                <w:b/>
                <w:bCs/>
                <w:color w:val="000000"/>
                <w:sz w:val="20"/>
                <w:szCs w:val="20"/>
                <w:lang w:eastAsia="cs-CZ"/>
              </w:rPr>
            </w:pPr>
            <w:r w:rsidRPr="00182046">
              <w:rPr>
                <w:rFonts w:ascii="Arial" w:eastAsia="Times New Roman" w:hAnsi="Arial" w:cs="Arial"/>
                <w:b/>
                <w:bCs/>
                <w:color w:val="000000"/>
                <w:sz w:val="20"/>
                <w:szCs w:val="20"/>
                <w:lang w:eastAsia="cs-CZ"/>
              </w:rPr>
              <w:t>Tabulka 3: Shrnutí nákladů prioritních projektů podle zdrojů</w:t>
            </w:r>
          </w:p>
        </w:tc>
      </w:tr>
      <w:tr w:rsidR="00182046" w:rsidRPr="00182046" w:rsidTr="00182046">
        <w:trPr>
          <w:trHeight w:val="510"/>
        </w:trPr>
        <w:tc>
          <w:tcPr>
            <w:tcW w:w="1542" w:type="dxa"/>
            <w:vMerge w:val="restart"/>
            <w:tcBorders>
              <w:top w:val="nil"/>
              <w:left w:val="single" w:sz="8" w:space="0" w:color="auto"/>
              <w:bottom w:val="single" w:sz="4" w:space="0" w:color="000000"/>
              <w:right w:val="nil"/>
            </w:tcBorders>
            <w:shd w:val="clear" w:color="auto" w:fill="auto"/>
            <w:noWrap/>
            <w:vAlign w:val="bottom"/>
            <w:hideMark/>
          </w:tcPr>
          <w:p w:rsidR="00182046" w:rsidRPr="00182046" w:rsidRDefault="00182046" w:rsidP="00182046">
            <w:pPr>
              <w:spacing w:after="0" w:line="240" w:lineRule="auto"/>
              <w:jc w:val="center"/>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Zdroj</w:t>
            </w:r>
          </w:p>
        </w:tc>
        <w:tc>
          <w:tcPr>
            <w:tcW w:w="2995" w:type="dxa"/>
            <w:gridSpan w:val="3"/>
            <w:tcBorders>
              <w:top w:val="single" w:sz="8" w:space="0" w:color="auto"/>
              <w:left w:val="single" w:sz="4" w:space="0" w:color="auto"/>
              <w:bottom w:val="single" w:sz="4" w:space="0" w:color="auto"/>
              <w:right w:val="single" w:sz="8" w:space="0" w:color="000000"/>
            </w:tcBorders>
            <w:shd w:val="clear" w:color="auto" w:fill="auto"/>
            <w:vAlign w:val="bottom"/>
            <w:hideMark/>
          </w:tcPr>
          <w:p w:rsidR="00182046" w:rsidRPr="00182046" w:rsidRDefault="00182046" w:rsidP="00182046">
            <w:pPr>
              <w:spacing w:after="0" w:line="240" w:lineRule="auto"/>
              <w:jc w:val="center"/>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Souhrn nákladů dle zdrojů</w:t>
            </w:r>
            <w:r w:rsidRPr="00182046">
              <w:rPr>
                <w:rFonts w:ascii="Arial" w:eastAsia="Times New Roman" w:hAnsi="Arial" w:cs="Arial"/>
                <w:color w:val="000000"/>
                <w:sz w:val="20"/>
                <w:szCs w:val="20"/>
                <w:lang w:eastAsia="cs-CZ"/>
              </w:rPr>
              <w:br/>
              <w:t>v roce (tis. Kč)</w:t>
            </w:r>
          </w:p>
        </w:tc>
      </w:tr>
      <w:tr w:rsidR="00182046" w:rsidRPr="00182046" w:rsidTr="00182046">
        <w:trPr>
          <w:trHeight w:val="255"/>
        </w:trPr>
        <w:tc>
          <w:tcPr>
            <w:tcW w:w="1542" w:type="dxa"/>
            <w:vMerge/>
            <w:tcBorders>
              <w:top w:val="nil"/>
              <w:left w:val="single" w:sz="8" w:space="0" w:color="auto"/>
              <w:bottom w:val="single" w:sz="4" w:space="0" w:color="000000"/>
              <w:right w:val="nil"/>
            </w:tcBorders>
            <w:vAlign w:val="center"/>
            <w:hideMark/>
          </w:tcPr>
          <w:p w:rsidR="00182046" w:rsidRPr="00182046" w:rsidRDefault="00182046" w:rsidP="00182046">
            <w:pPr>
              <w:spacing w:after="0" w:line="240" w:lineRule="auto"/>
              <w:rPr>
                <w:rFonts w:ascii="Arial" w:eastAsia="Times New Roman" w:hAnsi="Arial" w:cs="Arial"/>
                <w:color w:val="000000"/>
                <w:sz w:val="20"/>
                <w:szCs w:val="20"/>
                <w:lang w:eastAsia="cs-CZ"/>
              </w:rPr>
            </w:pPr>
          </w:p>
        </w:tc>
        <w:tc>
          <w:tcPr>
            <w:tcW w:w="1010" w:type="dxa"/>
            <w:tcBorders>
              <w:top w:val="nil"/>
              <w:left w:val="single" w:sz="4" w:space="0" w:color="auto"/>
              <w:bottom w:val="single" w:sz="4" w:space="0" w:color="auto"/>
              <w:right w:val="single" w:sz="4" w:space="0" w:color="auto"/>
            </w:tcBorders>
            <w:shd w:val="clear" w:color="auto" w:fill="auto"/>
            <w:vAlign w:val="bottom"/>
            <w:hideMark/>
          </w:tcPr>
          <w:p w:rsidR="00182046" w:rsidRPr="00182046" w:rsidRDefault="00182046" w:rsidP="00182046">
            <w:pPr>
              <w:spacing w:after="0" w:line="240" w:lineRule="auto"/>
              <w:jc w:val="center"/>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2019</w:t>
            </w:r>
          </w:p>
        </w:tc>
        <w:tc>
          <w:tcPr>
            <w:tcW w:w="992" w:type="dxa"/>
            <w:tcBorders>
              <w:top w:val="nil"/>
              <w:left w:val="nil"/>
              <w:bottom w:val="single" w:sz="4" w:space="0" w:color="auto"/>
              <w:right w:val="single" w:sz="4" w:space="0" w:color="auto"/>
            </w:tcBorders>
            <w:shd w:val="clear" w:color="auto" w:fill="auto"/>
            <w:vAlign w:val="bottom"/>
            <w:hideMark/>
          </w:tcPr>
          <w:p w:rsidR="00182046" w:rsidRPr="00182046" w:rsidRDefault="00182046" w:rsidP="00182046">
            <w:pPr>
              <w:spacing w:after="0" w:line="240" w:lineRule="auto"/>
              <w:jc w:val="center"/>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2020</w:t>
            </w:r>
          </w:p>
        </w:tc>
        <w:tc>
          <w:tcPr>
            <w:tcW w:w="993" w:type="dxa"/>
            <w:tcBorders>
              <w:top w:val="nil"/>
              <w:left w:val="nil"/>
              <w:bottom w:val="single" w:sz="4" w:space="0" w:color="auto"/>
              <w:right w:val="single" w:sz="8" w:space="0" w:color="auto"/>
            </w:tcBorders>
            <w:shd w:val="clear" w:color="auto" w:fill="auto"/>
            <w:vAlign w:val="bottom"/>
            <w:hideMark/>
          </w:tcPr>
          <w:p w:rsidR="00182046" w:rsidRPr="00182046" w:rsidRDefault="00182046" w:rsidP="00182046">
            <w:pPr>
              <w:spacing w:after="0" w:line="240" w:lineRule="auto"/>
              <w:jc w:val="center"/>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2021</w:t>
            </w:r>
          </w:p>
        </w:tc>
      </w:tr>
      <w:tr w:rsidR="00182046" w:rsidRPr="00182046" w:rsidTr="00182046">
        <w:trPr>
          <w:trHeight w:val="255"/>
        </w:trPr>
        <w:tc>
          <w:tcPr>
            <w:tcW w:w="1542" w:type="dxa"/>
            <w:tcBorders>
              <w:top w:val="nil"/>
              <w:left w:val="single" w:sz="8" w:space="0" w:color="auto"/>
              <w:bottom w:val="single" w:sz="4" w:space="0" w:color="auto"/>
              <w:right w:val="nil"/>
            </w:tcBorders>
            <w:shd w:val="clear" w:color="000000" w:fill="FFFFFF"/>
            <w:noWrap/>
            <w:vAlign w:val="bottom"/>
            <w:hideMark/>
          </w:tcPr>
          <w:p w:rsidR="00182046" w:rsidRPr="00182046" w:rsidRDefault="00182046" w:rsidP="00182046">
            <w:pPr>
              <w:spacing w:after="0" w:line="240" w:lineRule="auto"/>
              <w:rPr>
                <w:rFonts w:ascii="Arial" w:eastAsia="Times New Roman" w:hAnsi="Arial" w:cs="Arial"/>
                <w:color w:val="000000"/>
                <w:sz w:val="20"/>
                <w:szCs w:val="20"/>
                <w:lang w:eastAsia="cs-CZ"/>
              </w:rPr>
            </w:pPr>
            <w:bookmarkStart w:id="1" w:name="RANGE!A4:A13"/>
            <w:r w:rsidRPr="00182046">
              <w:rPr>
                <w:rFonts w:ascii="Arial" w:eastAsia="Times New Roman" w:hAnsi="Arial" w:cs="Arial"/>
                <w:color w:val="000000"/>
                <w:sz w:val="20"/>
                <w:szCs w:val="20"/>
                <w:lang w:eastAsia="cs-CZ"/>
              </w:rPr>
              <w:t>kraj</w:t>
            </w:r>
            <w:bookmarkEnd w:id="1"/>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41 074</w:t>
            </w:r>
          </w:p>
        </w:tc>
        <w:tc>
          <w:tcPr>
            <w:tcW w:w="992" w:type="dxa"/>
            <w:tcBorders>
              <w:top w:val="nil"/>
              <w:left w:val="nil"/>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51 742</w:t>
            </w:r>
          </w:p>
        </w:tc>
        <w:tc>
          <w:tcPr>
            <w:tcW w:w="993" w:type="dxa"/>
            <w:tcBorders>
              <w:top w:val="nil"/>
              <w:left w:val="nil"/>
              <w:bottom w:val="single" w:sz="4" w:space="0" w:color="auto"/>
              <w:right w:val="single" w:sz="8"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48 363</w:t>
            </w:r>
          </w:p>
        </w:tc>
      </w:tr>
      <w:tr w:rsidR="00182046" w:rsidRPr="00182046" w:rsidTr="00182046">
        <w:trPr>
          <w:trHeight w:val="255"/>
        </w:trPr>
        <w:tc>
          <w:tcPr>
            <w:tcW w:w="1542" w:type="dxa"/>
            <w:tcBorders>
              <w:top w:val="nil"/>
              <w:left w:val="single" w:sz="8" w:space="0" w:color="auto"/>
              <w:bottom w:val="single" w:sz="4" w:space="0" w:color="auto"/>
              <w:right w:val="nil"/>
            </w:tcBorders>
            <w:shd w:val="clear" w:color="000000" w:fill="FFFFFF"/>
            <w:noWrap/>
            <w:vAlign w:val="bottom"/>
            <w:hideMark/>
          </w:tcPr>
          <w:p w:rsidR="00182046" w:rsidRPr="00182046" w:rsidRDefault="00182046" w:rsidP="00182046">
            <w:pPr>
              <w:spacing w:after="0" w:line="240" w:lineRule="auto"/>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Smart</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6 076</w:t>
            </w:r>
          </w:p>
        </w:tc>
        <w:tc>
          <w:tcPr>
            <w:tcW w:w="992" w:type="dxa"/>
            <w:tcBorders>
              <w:top w:val="nil"/>
              <w:left w:val="nil"/>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0</w:t>
            </w:r>
          </w:p>
        </w:tc>
        <w:tc>
          <w:tcPr>
            <w:tcW w:w="993" w:type="dxa"/>
            <w:tcBorders>
              <w:top w:val="nil"/>
              <w:left w:val="nil"/>
              <w:bottom w:val="single" w:sz="4" w:space="0" w:color="auto"/>
              <w:right w:val="single" w:sz="8"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0</w:t>
            </w:r>
          </w:p>
        </w:tc>
      </w:tr>
      <w:tr w:rsidR="00182046" w:rsidRPr="00182046" w:rsidTr="00182046">
        <w:trPr>
          <w:trHeight w:val="255"/>
        </w:trPr>
        <w:tc>
          <w:tcPr>
            <w:tcW w:w="1542" w:type="dxa"/>
            <w:tcBorders>
              <w:top w:val="nil"/>
              <w:left w:val="single" w:sz="8" w:space="0" w:color="auto"/>
              <w:bottom w:val="single" w:sz="4" w:space="0" w:color="auto"/>
              <w:right w:val="nil"/>
            </w:tcBorders>
            <w:shd w:val="clear" w:color="000000" w:fill="FFFFFF"/>
            <w:noWrap/>
            <w:vAlign w:val="bottom"/>
            <w:hideMark/>
          </w:tcPr>
          <w:p w:rsidR="00182046" w:rsidRPr="00182046" w:rsidRDefault="00182046" w:rsidP="00182046">
            <w:pPr>
              <w:spacing w:after="0" w:line="240" w:lineRule="auto"/>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Plzeň</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16 400</w:t>
            </w:r>
          </w:p>
        </w:tc>
        <w:tc>
          <w:tcPr>
            <w:tcW w:w="992" w:type="dxa"/>
            <w:tcBorders>
              <w:top w:val="nil"/>
              <w:left w:val="nil"/>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12 250</w:t>
            </w:r>
          </w:p>
        </w:tc>
        <w:tc>
          <w:tcPr>
            <w:tcW w:w="993" w:type="dxa"/>
            <w:tcBorders>
              <w:top w:val="nil"/>
              <w:left w:val="nil"/>
              <w:bottom w:val="single" w:sz="4" w:space="0" w:color="auto"/>
              <w:right w:val="single" w:sz="8"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10 250</w:t>
            </w:r>
          </w:p>
        </w:tc>
      </w:tr>
      <w:tr w:rsidR="00182046" w:rsidRPr="00182046" w:rsidTr="00182046">
        <w:trPr>
          <w:trHeight w:val="255"/>
        </w:trPr>
        <w:tc>
          <w:tcPr>
            <w:tcW w:w="1542" w:type="dxa"/>
            <w:tcBorders>
              <w:top w:val="nil"/>
              <w:left w:val="single" w:sz="8" w:space="0" w:color="auto"/>
              <w:bottom w:val="single" w:sz="4" w:space="0" w:color="auto"/>
              <w:right w:val="nil"/>
            </w:tcBorders>
            <w:shd w:val="clear" w:color="000000" w:fill="FFFFFF"/>
            <w:noWrap/>
            <w:vAlign w:val="bottom"/>
            <w:hideMark/>
          </w:tcPr>
          <w:p w:rsidR="00182046" w:rsidRPr="00182046" w:rsidRDefault="00182046" w:rsidP="00182046">
            <w:pPr>
              <w:spacing w:after="0" w:line="240" w:lineRule="auto"/>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ZČU</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7 521</w:t>
            </w:r>
          </w:p>
        </w:tc>
        <w:tc>
          <w:tcPr>
            <w:tcW w:w="992" w:type="dxa"/>
            <w:tcBorders>
              <w:top w:val="nil"/>
              <w:left w:val="nil"/>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7 733</w:t>
            </w:r>
          </w:p>
        </w:tc>
        <w:tc>
          <w:tcPr>
            <w:tcW w:w="993" w:type="dxa"/>
            <w:tcBorders>
              <w:top w:val="nil"/>
              <w:left w:val="nil"/>
              <w:bottom w:val="single" w:sz="4" w:space="0" w:color="auto"/>
              <w:right w:val="single" w:sz="8"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7 164</w:t>
            </w:r>
          </w:p>
        </w:tc>
      </w:tr>
      <w:tr w:rsidR="00182046" w:rsidRPr="00182046" w:rsidTr="00182046">
        <w:trPr>
          <w:trHeight w:val="255"/>
        </w:trPr>
        <w:tc>
          <w:tcPr>
            <w:tcW w:w="1542" w:type="dxa"/>
            <w:tcBorders>
              <w:top w:val="nil"/>
              <w:left w:val="single" w:sz="8" w:space="0" w:color="auto"/>
              <w:bottom w:val="single" w:sz="4" w:space="0" w:color="auto"/>
              <w:right w:val="nil"/>
            </w:tcBorders>
            <w:shd w:val="clear" w:color="000000" w:fill="FFFFFF"/>
            <w:noWrap/>
            <w:vAlign w:val="bottom"/>
            <w:hideMark/>
          </w:tcPr>
          <w:p w:rsidR="00182046" w:rsidRPr="00182046" w:rsidRDefault="00182046" w:rsidP="00182046">
            <w:pPr>
              <w:spacing w:after="0" w:line="240" w:lineRule="auto"/>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LF</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2 114</w:t>
            </w:r>
          </w:p>
        </w:tc>
        <w:tc>
          <w:tcPr>
            <w:tcW w:w="992" w:type="dxa"/>
            <w:tcBorders>
              <w:top w:val="nil"/>
              <w:left w:val="nil"/>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2 164</w:t>
            </w:r>
          </w:p>
        </w:tc>
        <w:tc>
          <w:tcPr>
            <w:tcW w:w="993" w:type="dxa"/>
            <w:tcBorders>
              <w:top w:val="nil"/>
              <w:left w:val="nil"/>
              <w:bottom w:val="single" w:sz="4" w:space="0" w:color="auto"/>
              <w:right w:val="single" w:sz="8"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2 214</w:t>
            </w:r>
          </w:p>
        </w:tc>
      </w:tr>
      <w:tr w:rsidR="00182046" w:rsidRPr="00182046" w:rsidTr="00182046">
        <w:trPr>
          <w:trHeight w:val="255"/>
        </w:trPr>
        <w:tc>
          <w:tcPr>
            <w:tcW w:w="1542" w:type="dxa"/>
            <w:tcBorders>
              <w:top w:val="nil"/>
              <w:left w:val="single" w:sz="8" w:space="0" w:color="auto"/>
              <w:bottom w:val="single" w:sz="4" w:space="0" w:color="auto"/>
              <w:right w:val="nil"/>
            </w:tcBorders>
            <w:shd w:val="clear" w:color="000000" w:fill="FFFFFF"/>
            <w:noWrap/>
            <w:vAlign w:val="bottom"/>
            <w:hideMark/>
          </w:tcPr>
          <w:p w:rsidR="00182046" w:rsidRPr="00182046" w:rsidRDefault="00182046" w:rsidP="00182046">
            <w:pPr>
              <w:spacing w:after="0" w:line="240" w:lineRule="auto"/>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BIC</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18 925</w:t>
            </w:r>
          </w:p>
        </w:tc>
        <w:tc>
          <w:tcPr>
            <w:tcW w:w="992" w:type="dxa"/>
            <w:tcBorders>
              <w:top w:val="nil"/>
              <w:left w:val="nil"/>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1 400</w:t>
            </w:r>
          </w:p>
        </w:tc>
        <w:tc>
          <w:tcPr>
            <w:tcW w:w="993" w:type="dxa"/>
            <w:tcBorders>
              <w:top w:val="nil"/>
              <w:left w:val="nil"/>
              <w:bottom w:val="single" w:sz="4" w:space="0" w:color="auto"/>
              <w:right w:val="single" w:sz="8"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1 400</w:t>
            </w:r>
          </w:p>
        </w:tc>
      </w:tr>
      <w:tr w:rsidR="00182046" w:rsidRPr="00182046" w:rsidTr="00182046">
        <w:trPr>
          <w:trHeight w:val="255"/>
        </w:trPr>
        <w:tc>
          <w:tcPr>
            <w:tcW w:w="1542" w:type="dxa"/>
            <w:tcBorders>
              <w:top w:val="nil"/>
              <w:left w:val="single" w:sz="8" w:space="0" w:color="auto"/>
              <w:bottom w:val="single" w:sz="4" w:space="0" w:color="auto"/>
              <w:right w:val="nil"/>
            </w:tcBorders>
            <w:shd w:val="clear" w:color="000000" w:fill="FFFFFF"/>
            <w:noWrap/>
            <w:vAlign w:val="bottom"/>
            <w:hideMark/>
          </w:tcPr>
          <w:p w:rsidR="00182046" w:rsidRPr="00182046" w:rsidRDefault="00182046" w:rsidP="00182046">
            <w:pPr>
              <w:spacing w:after="0" w:line="240" w:lineRule="auto"/>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TSC</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30 640</w:t>
            </w:r>
          </w:p>
        </w:tc>
        <w:tc>
          <w:tcPr>
            <w:tcW w:w="992" w:type="dxa"/>
            <w:tcBorders>
              <w:top w:val="nil"/>
              <w:left w:val="nil"/>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30 640</w:t>
            </w:r>
          </w:p>
        </w:tc>
        <w:tc>
          <w:tcPr>
            <w:tcW w:w="993" w:type="dxa"/>
            <w:tcBorders>
              <w:top w:val="nil"/>
              <w:left w:val="nil"/>
              <w:bottom w:val="single" w:sz="4" w:space="0" w:color="auto"/>
              <w:right w:val="single" w:sz="8"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30 640</w:t>
            </w:r>
          </w:p>
        </w:tc>
      </w:tr>
      <w:tr w:rsidR="00182046" w:rsidRPr="00182046" w:rsidTr="00182046">
        <w:trPr>
          <w:trHeight w:val="255"/>
        </w:trPr>
        <w:tc>
          <w:tcPr>
            <w:tcW w:w="1542" w:type="dxa"/>
            <w:tcBorders>
              <w:top w:val="nil"/>
              <w:left w:val="single" w:sz="8" w:space="0" w:color="auto"/>
              <w:bottom w:val="single" w:sz="4" w:space="0" w:color="auto"/>
              <w:right w:val="nil"/>
            </w:tcBorders>
            <w:shd w:val="clear" w:color="000000" w:fill="FFFFFF"/>
            <w:noWrap/>
            <w:vAlign w:val="bottom"/>
            <w:hideMark/>
          </w:tcPr>
          <w:p w:rsidR="00182046" w:rsidRPr="00182046" w:rsidRDefault="00182046" w:rsidP="00182046">
            <w:pPr>
              <w:spacing w:after="0" w:line="240" w:lineRule="auto"/>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COMTES FHT</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19 238</w:t>
            </w:r>
          </w:p>
        </w:tc>
        <w:tc>
          <w:tcPr>
            <w:tcW w:w="992" w:type="dxa"/>
            <w:tcBorders>
              <w:top w:val="nil"/>
              <w:left w:val="nil"/>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12 730</w:t>
            </w:r>
          </w:p>
        </w:tc>
        <w:tc>
          <w:tcPr>
            <w:tcW w:w="993" w:type="dxa"/>
            <w:tcBorders>
              <w:top w:val="nil"/>
              <w:left w:val="nil"/>
              <w:bottom w:val="single" w:sz="4" w:space="0" w:color="auto"/>
              <w:right w:val="single" w:sz="8"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0</w:t>
            </w:r>
          </w:p>
        </w:tc>
      </w:tr>
      <w:tr w:rsidR="00182046" w:rsidRPr="00182046" w:rsidTr="00182046">
        <w:trPr>
          <w:trHeight w:val="255"/>
        </w:trPr>
        <w:tc>
          <w:tcPr>
            <w:tcW w:w="1542" w:type="dxa"/>
            <w:tcBorders>
              <w:top w:val="nil"/>
              <w:left w:val="single" w:sz="8" w:space="0" w:color="auto"/>
              <w:bottom w:val="single" w:sz="4" w:space="0" w:color="auto"/>
              <w:right w:val="nil"/>
            </w:tcBorders>
            <w:shd w:val="clear" w:color="auto" w:fill="auto"/>
            <w:noWrap/>
            <w:vAlign w:val="bottom"/>
            <w:hideMark/>
          </w:tcPr>
          <w:p w:rsidR="00182046" w:rsidRPr="00182046" w:rsidRDefault="00182046" w:rsidP="00182046">
            <w:pPr>
              <w:spacing w:after="0" w:line="240" w:lineRule="auto"/>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partneři</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3 579</w:t>
            </w:r>
          </w:p>
        </w:tc>
        <w:tc>
          <w:tcPr>
            <w:tcW w:w="992" w:type="dxa"/>
            <w:tcBorders>
              <w:top w:val="nil"/>
              <w:left w:val="nil"/>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4 010</w:t>
            </w:r>
          </w:p>
        </w:tc>
        <w:tc>
          <w:tcPr>
            <w:tcW w:w="993" w:type="dxa"/>
            <w:tcBorders>
              <w:top w:val="nil"/>
              <w:left w:val="nil"/>
              <w:bottom w:val="single" w:sz="4" w:space="0" w:color="auto"/>
              <w:right w:val="single" w:sz="8"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2 932</w:t>
            </w:r>
          </w:p>
        </w:tc>
      </w:tr>
      <w:tr w:rsidR="00182046" w:rsidRPr="00182046" w:rsidTr="00182046">
        <w:trPr>
          <w:trHeight w:val="255"/>
        </w:trPr>
        <w:tc>
          <w:tcPr>
            <w:tcW w:w="1542" w:type="dxa"/>
            <w:tcBorders>
              <w:top w:val="nil"/>
              <w:left w:val="single" w:sz="8" w:space="0" w:color="auto"/>
              <w:bottom w:val="single" w:sz="4" w:space="0" w:color="auto"/>
              <w:right w:val="nil"/>
            </w:tcBorders>
            <w:shd w:val="clear" w:color="000000" w:fill="FFFFFF"/>
            <w:noWrap/>
            <w:vAlign w:val="bottom"/>
            <w:hideMark/>
          </w:tcPr>
          <w:p w:rsidR="00182046" w:rsidRPr="00182046" w:rsidRDefault="00182046" w:rsidP="00182046">
            <w:pPr>
              <w:spacing w:after="0" w:line="240" w:lineRule="auto"/>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dotace</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74 292</w:t>
            </w:r>
          </w:p>
        </w:tc>
        <w:tc>
          <w:tcPr>
            <w:tcW w:w="992" w:type="dxa"/>
            <w:tcBorders>
              <w:top w:val="nil"/>
              <w:left w:val="nil"/>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67 862</w:t>
            </w:r>
          </w:p>
        </w:tc>
        <w:tc>
          <w:tcPr>
            <w:tcW w:w="993" w:type="dxa"/>
            <w:tcBorders>
              <w:top w:val="nil"/>
              <w:left w:val="nil"/>
              <w:bottom w:val="single" w:sz="4" w:space="0" w:color="auto"/>
              <w:right w:val="single" w:sz="8"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color w:val="000000"/>
                <w:sz w:val="20"/>
                <w:szCs w:val="20"/>
                <w:lang w:eastAsia="cs-CZ"/>
              </w:rPr>
            </w:pPr>
            <w:r w:rsidRPr="00182046">
              <w:rPr>
                <w:rFonts w:ascii="Arial" w:eastAsia="Times New Roman" w:hAnsi="Arial" w:cs="Arial"/>
                <w:color w:val="000000"/>
                <w:sz w:val="20"/>
                <w:szCs w:val="20"/>
                <w:lang w:eastAsia="cs-CZ"/>
              </w:rPr>
              <w:t>40 200</w:t>
            </w:r>
          </w:p>
        </w:tc>
      </w:tr>
      <w:tr w:rsidR="00182046" w:rsidRPr="00182046" w:rsidTr="00182046">
        <w:trPr>
          <w:trHeight w:val="300"/>
        </w:trPr>
        <w:tc>
          <w:tcPr>
            <w:tcW w:w="1542" w:type="dxa"/>
            <w:tcBorders>
              <w:top w:val="nil"/>
              <w:left w:val="single" w:sz="8" w:space="0" w:color="auto"/>
              <w:bottom w:val="single" w:sz="4" w:space="0" w:color="auto"/>
              <w:right w:val="nil"/>
            </w:tcBorders>
            <w:shd w:val="clear" w:color="auto" w:fill="auto"/>
            <w:noWrap/>
            <w:vAlign w:val="bottom"/>
            <w:hideMark/>
          </w:tcPr>
          <w:p w:rsidR="00182046" w:rsidRPr="00182046" w:rsidRDefault="00182046" w:rsidP="00182046">
            <w:pPr>
              <w:spacing w:after="0" w:line="240" w:lineRule="auto"/>
              <w:rPr>
                <w:rFonts w:ascii="Arial" w:eastAsia="Times New Roman" w:hAnsi="Arial" w:cs="Arial"/>
                <w:b/>
                <w:bCs/>
                <w:color w:val="000000"/>
                <w:lang w:eastAsia="cs-CZ"/>
              </w:rPr>
            </w:pPr>
            <w:r w:rsidRPr="00182046">
              <w:rPr>
                <w:rFonts w:ascii="Arial" w:eastAsia="Times New Roman" w:hAnsi="Arial" w:cs="Arial"/>
                <w:b/>
                <w:bCs/>
                <w:color w:val="000000"/>
                <w:lang w:eastAsia="cs-CZ"/>
              </w:rPr>
              <w:t>Σ zdrojů</w:t>
            </w:r>
          </w:p>
        </w:tc>
        <w:tc>
          <w:tcPr>
            <w:tcW w:w="1010" w:type="dxa"/>
            <w:tcBorders>
              <w:top w:val="nil"/>
              <w:left w:val="single" w:sz="4" w:space="0" w:color="auto"/>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b/>
                <w:bCs/>
                <w:color w:val="000000"/>
                <w:sz w:val="20"/>
                <w:szCs w:val="20"/>
                <w:lang w:eastAsia="cs-CZ"/>
              </w:rPr>
            </w:pPr>
            <w:r w:rsidRPr="00182046">
              <w:rPr>
                <w:rFonts w:ascii="Arial" w:eastAsia="Times New Roman" w:hAnsi="Arial" w:cs="Arial"/>
                <w:b/>
                <w:bCs/>
                <w:color w:val="000000"/>
                <w:sz w:val="20"/>
                <w:szCs w:val="20"/>
                <w:lang w:eastAsia="cs-CZ"/>
              </w:rPr>
              <w:t>219 859</w:t>
            </w:r>
          </w:p>
        </w:tc>
        <w:tc>
          <w:tcPr>
            <w:tcW w:w="992" w:type="dxa"/>
            <w:tcBorders>
              <w:top w:val="nil"/>
              <w:left w:val="nil"/>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b/>
                <w:bCs/>
                <w:color w:val="000000"/>
                <w:sz w:val="20"/>
                <w:szCs w:val="20"/>
                <w:lang w:eastAsia="cs-CZ"/>
              </w:rPr>
            </w:pPr>
            <w:r w:rsidRPr="00182046">
              <w:rPr>
                <w:rFonts w:ascii="Arial" w:eastAsia="Times New Roman" w:hAnsi="Arial" w:cs="Arial"/>
                <w:b/>
                <w:bCs/>
                <w:color w:val="000000"/>
                <w:sz w:val="20"/>
                <w:szCs w:val="20"/>
                <w:lang w:eastAsia="cs-CZ"/>
              </w:rPr>
              <w:t>190 531</w:t>
            </w:r>
          </w:p>
        </w:tc>
        <w:tc>
          <w:tcPr>
            <w:tcW w:w="993" w:type="dxa"/>
            <w:tcBorders>
              <w:top w:val="nil"/>
              <w:left w:val="nil"/>
              <w:bottom w:val="single" w:sz="4" w:space="0" w:color="auto"/>
              <w:right w:val="single" w:sz="8"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b/>
                <w:bCs/>
                <w:color w:val="000000"/>
                <w:sz w:val="20"/>
                <w:szCs w:val="20"/>
                <w:lang w:eastAsia="cs-CZ"/>
              </w:rPr>
            </w:pPr>
            <w:r w:rsidRPr="00182046">
              <w:rPr>
                <w:rFonts w:ascii="Arial" w:eastAsia="Times New Roman" w:hAnsi="Arial" w:cs="Arial"/>
                <w:b/>
                <w:bCs/>
                <w:color w:val="000000"/>
                <w:sz w:val="20"/>
                <w:szCs w:val="20"/>
                <w:lang w:eastAsia="cs-CZ"/>
              </w:rPr>
              <w:t>143 163</w:t>
            </w:r>
          </w:p>
        </w:tc>
      </w:tr>
      <w:tr w:rsidR="00182046" w:rsidRPr="00182046" w:rsidTr="00182046">
        <w:trPr>
          <w:trHeight w:val="255"/>
        </w:trPr>
        <w:tc>
          <w:tcPr>
            <w:tcW w:w="1542" w:type="dxa"/>
            <w:tcBorders>
              <w:top w:val="single" w:sz="4" w:space="0" w:color="auto"/>
              <w:left w:val="single" w:sz="8" w:space="0" w:color="auto"/>
              <w:bottom w:val="single" w:sz="4" w:space="0" w:color="auto"/>
              <w:right w:val="nil"/>
            </w:tcBorders>
            <w:shd w:val="clear" w:color="auto" w:fill="auto"/>
            <w:noWrap/>
            <w:vAlign w:val="bottom"/>
            <w:hideMark/>
          </w:tcPr>
          <w:p w:rsidR="00182046" w:rsidRPr="00182046" w:rsidRDefault="00182046" w:rsidP="00182046">
            <w:pPr>
              <w:spacing w:after="0" w:line="240" w:lineRule="auto"/>
              <w:rPr>
                <w:rFonts w:ascii="Arial" w:eastAsia="Times New Roman" w:hAnsi="Arial" w:cs="Arial"/>
                <w:sz w:val="20"/>
                <w:szCs w:val="20"/>
                <w:lang w:eastAsia="cs-CZ"/>
              </w:rPr>
            </w:pPr>
            <w:r w:rsidRPr="00182046">
              <w:rPr>
                <w:rFonts w:ascii="Arial" w:eastAsia="Times New Roman" w:hAnsi="Arial" w:cs="Arial"/>
                <w:sz w:val="20"/>
                <w:szCs w:val="20"/>
                <w:lang w:eastAsia="cs-CZ"/>
              </w:rPr>
              <w:t>zdroj neuveden</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sz w:val="20"/>
                <w:szCs w:val="20"/>
                <w:lang w:eastAsia="cs-CZ"/>
              </w:rPr>
            </w:pPr>
            <w:r w:rsidRPr="00182046">
              <w:rPr>
                <w:rFonts w:ascii="Arial" w:eastAsia="Times New Roman" w:hAnsi="Arial" w:cs="Arial"/>
                <w:sz w:val="20"/>
                <w:szCs w:val="20"/>
                <w:lang w:eastAsia="cs-CZ"/>
              </w:rPr>
              <w:t>4 400</w:t>
            </w:r>
          </w:p>
        </w:tc>
        <w:tc>
          <w:tcPr>
            <w:tcW w:w="992" w:type="dxa"/>
            <w:tcBorders>
              <w:top w:val="nil"/>
              <w:left w:val="nil"/>
              <w:bottom w:val="single" w:sz="4"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sz w:val="20"/>
                <w:szCs w:val="20"/>
                <w:lang w:eastAsia="cs-CZ"/>
              </w:rPr>
            </w:pPr>
            <w:r w:rsidRPr="00182046">
              <w:rPr>
                <w:rFonts w:ascii="Arial" w:eastAsia="Times New Roman" w:hAnsi="Arial" w:cs="Arial"/>
                <w:sz w:val="20"/>
                <w:szCs w:val="20"/>
                <w:lang w:eastAsia="cs-CZ"/>
              </w:rPr>
              <w:t>4 400</w:t>
            </w:r>
          </w:p>
        </w:tc>
        <w:tc>
          <w:tcPr>
            <w:tcW w:w="993" w:type="dxa"/>
            <w:tcBorders>
              <w:top w:val="nil"/>
              <w:left w:val="nil"/>
              <w:bottom w:val="single" w:sz="4" w:space="0" w:color="auto"/>
              <w:right w:val="single" w:sz="8"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sz w:val="20"/>
                <w:szCs w:val="20"/>
                <w:lang w:eastAsia="cs-CZ"/>
              </w:rPr>
            </w:pPr>
            <w:r w:rsidRPr="00182046">
              <w:rPr>
                <w:rFonts w:ascii="Arial" w:eastAsia="Times New Roman" w:hAnsi="Arial" w:cs="Arial"/>
                <w:sz w:val="20"/>
                <w:szCs w:val="20"/>
                <w:lang w:eastAsia="cs-CZ"/>
              </w:rPr>
              <w:t>4 400</w:t>
            </w:r>
          </w:p>
        </w:tc>
      </w:tr>
      <w:tr w:rsidR="00182046" w:rsidRPr="00182046" w:rsidTr="00182046">
        <w:trPr>
          <w:trHeight w:val="270"/>
        </w:trPr>
        <w:tc>
          <w:tcPr>
            <w:tcW w:w="1542" w:type="dxa"/>
            <w:tcBorders>
              <w:top w:val="nil"/>
              <w:left w:val="single" w:sz="8" w:space="0" w:color="auto"/>
              <w:bottom w:val="single" w:sz="8" w:space="0" w:color="auto"/>
              <w:right w:val="nil"/>
            </w:tcBorders>
            <w:shd w:val="clear" w:color="auto" w:fill="auto"/>
            <w:noWrap/>
            <w:vAlign w:val="bottom"/>
            <w:hideMark/>
          </w:tcPr>
          <w:p w:rsidR="00182046" w:rsidRPr="00182046" w:rsidRDefault="00182046" w:rsidP="00182046">
            <w:pPr>
              <w:spacing w:after="0" w:line="240" w:lineRule="auto"/>
              <w:rPr>
                <w:rFonts w:ascii="Arial" w:eastAsia="Times New Roman" w:hAnsi="Arial" w:cs="Arial"/>
                <w:sz w:val="20"/>
                <w:szCs w:val="20"/>
                <w:lang w:eastAsia="cs-CZ"/>
              </w:rPr>
            </w:pPr>
            <w:r w:rsidRPr="00182046">
              <w:rPr>
                <w:rFonts w:ascii="Arial" w:eastAsia="Times New Roman" w:hAnsi="Arial" w:cs="Arial"/>
                <w:sz w:val="20"/>
                <w:szCs w:val="20"/>
                <w:lang w:eastAsia="cs-CZ"/>
              </w:rPr>
              <w:t>CELKEM</w:t>
            </w:r>
          </w:p>
        </w:tc>
        <w:tc>
          <w:tcPr>
            <w:tcW w:w="1010" w:type="dxa"/>
            <w:tcBorders>
              <w:top w:val="nil"/>
              <w:left w:val="single" w:sz="4" w:space="0" w:color="auto"/>
              <w:bottom w:val="single" w:sz="8"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sz w:val="20"/>
                <w:szCs w:val="20"/>
                <w:lang w:eastAsia="cs-CZ"/>
              </w:rPr>
            </w:pPr>
            <w:r w:rsidRPr="00182046">
              <w:rPr>
                <w:rFonts w:ascii="Arial" w:eastAsia="Times New Roman" w:hAnsi="Arial" w:cs="Arial"/>
                <w:sz w:val="20"/>
                <w:szCs w:val="20"/>
                <w:lang w:eastAsia="cs-CZ"/>
              </w:rPr>
              <w:t>224 259</w:t>
            </w:r>
          </w:p>
        </w:tc>
        <w:tc>
          <w:tcPr>
            <w:tcW w:w="992" w:type="dxa"/>
            <w:tcBorders>
              <w:top w:val="nil"/>
              <w:left w:val="single" w:sz="4" w:space="0" w:color="auto"/>
              <w:bottom w:val="single" w:sz="8" w:space="0" w:color="auto"/>
              <w:right w:val="single" w:sz="4"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sz w:val="20"/>
                <w:szCs w:val="20"/>
                <w:lang w:eastAsia="cs-CZ"/>
              </w:rPr>
            </w:pPr>
            <w:r w:rsidRPr="00182046">
              <w:rPr>
                <w:rFonts w:ascii="Arial" w:eastAsia="Times New Roman" w:hAnsi="Arial" w:cs="Arial"/>
                <w:sz w:val="20"/>
                <w:szCs w:val="20"/>
                <w:lang w:eastAsia="cs-CZ"/>
              </w:rPr>
              <w:t>194 931</w:t>
            </w:r>
          </w:p>
        </w:tc>
        <w:tc>
          <w:tcPr>
            <w:tcW w:w="993" w:type="dxa"/>
            <w:tcBorders>
              <w:top w:val="nil"/>
              <w:left w:val="nil"/>
              <w:bottom w:val="single" w:sz="8" w:space="0" w:color="auto"/>
              <w:right w:val="single" w:sz="8" w:space="0" w:color="auto"/>
            </w:tcBorders>
            <w:shd w:val="clear" w:color="auto" w:fill="auto"/>
            <w:noWrap/>
            <w:vAlign w:val="bottom"/>
            <w:hideMark/>
          </w:tcPr>
          <w:p w:rsidR="00182046" w:rsidRPr="00182046" w:rsidRDefault="00182046" w:rsidP="00182046">
            <w:pPr>
              <w:spacing w:after="0" w:line="240" w:lineRule="auto"/>
              <w:jc w:val="right"/>
              <w:rPr>
                <w:rFonts w:ascii="Arial" w:eastAsia="Times New Roman" w:hAnsi="Arial" w:cs="Arial"/>
                <w:sz w:val="20"/>
                <w:szCs w:val="20"/>
                <w:lang w:eastAsia="cs-CZ"/>
              </w:rPr>
            </w:pPr>
            <w:r w:rsidRPr="00182046">
              <w:rPr>
                <w:rFonts w:ascii="Arial" w:eastAsia="Times New Roman" w:hAnsi="Arial" w:cs="Arial"/>
                <w:sz w:val="20"/>
                <w:szCs w:val="20"/>
                <w:lang w:eastAsia="cs-CZ"/>
              </w:rPr>
              <w:t>147 563</w:t>
            </w:r>
          </w:p>
        </w:tc>
      </w:tr>
    </w:tbl>
    <w:p w:rsidR="00E91764" w:rsidRDefault="00182046" w:rsidP="00397FC6">
      <w:pPr>
        <w:spacing w:before="120" w:after="0" w:line="276" w:lineRule="auto"/>
        <w:jc w:val="both"/>
        <w:rPr>
          <w:rFonts w:ascii="Arial" w:hAnsi="Arial" w:cs="Arial"/>
        </w:rPr>
      </w:pPr>
      <w:r>
        <w:rPr>
          <w:rFonts w:ascii="Arial" w:hAnsi="Arial" w:cs="Arial"/>
        </w:rPr>
        <w:t>Shrnutí finančních nároků prioritních projektů podle zdrojů přináší tabulka 3. Největší podíl na krytí předpokládaných nákladů tvoří v roce 2019 dotace (74,3 mil. Kč, 34 %). Druhý nejvyšší podíl má Plzeňský kraj (41,1 mil. Kč, 19 %), následovaný TSC (</w:t>
      </w:r>
      <w:proofErr w:type="spellStart"/>
      <w:r>
        <w:rPr>
          <w:rFonts w:ascii="Arial" w:hAnsi="Arial" w:cs="Arial"/>
        </w:rPr>
        <w:t>Techmania</w:t>
      </w:r>
      <w:proofErr w:type="spellEnd"/>
      <w:r>
        <w:rPr>
          <w:rFonts w:ascii="Arial" w:hAnsi="Arial" w:cs="Arial"/>
        </w:rPr>
        <w:t xml:space="preserve"> Science Centrum – 30,6 mil Kč, 14 %). Více než 10 mil Kč by měly do realizace Akčního plánu v roce 2019 investovat ještě COMTES FHT, BIC Plzeň</w:t>
      </w:r>
      <w:r w:rsidR="00E91764">
        <w:rPr>
          <w:rFonts w:ascii="Arial" w:hAnsi="Arial" w:cs="Arial"/>
        </w:rPr>
        <w:t xml:space="preserve"> a město Plzeň.</w:t>
      </w:r>
    </w:p>
    <w:p w:rsidR="00957403" w:rsidRDefault="00E91764" w:rsidP="00397FC6">
      <w:pPr>
        <w:spacing w:before="120" w:after="0" w:line="276" w:lineRule="auto"/>
        <w:jc w:val="both"/>
        <w:rPr>
          <w:rFonts w:ascii="Arial" w:hAnsi="Arial" w:cs="Arial"/>
        </w:rPr>
      </w:pPr>
      <w:r>
        <w:rPr>
          <w:rFonts w:ascii="Arial" w:hAnsi="Arial" w:cs="Arial"/>
        </w:rPr>
        <w:t>Tabulka 3 dokládá, že se do realizace Akčního plánu podařilo již v prvním roce ověřování tohoto prováděcího dokumentu zapojit také po finanční stránce nejen veřejné subjekty, ale také subjekty soukromé. Významný je rovněž předpokládaný podíl dotací na realizace Akčního plánu RIS3 Plzeňského kraje.</w:t>
      </w:r>
    </w:p>
    <w:p w:rsidR="00CD6485" w:rsidRPr="00657404" w:rsidRDefault="00CD6485" w:rsidP="009A51A8">
      <w:pPr>
        <w:spacing w:line="276" w:lineRule="auto"/>
        <w:jc w:val="both"/>
        <w:rPr>
          <w:rFonts w:ascii="Arial" w:hAnsi="Arial" w:cs="Arial"/>
        </w:rPr>
      </w:pPr>
    </w:p>
    <w:p w:rsidR="00AB007C" w:rsidRPr="00657404" w:rsidRDefault="00AB007C" w:rsidP="009A51A8">
      <w:pPr>
        <w:spacing w:line="276" w:lineRule="auto"/>
        <w:jc w:val="both"/>
        <w:rPr>
          <w:rFonts w:ascii="Arial" w:hAnsi="Arial" w:cs="Arial"/>
        </w:rPr>
      </w:pPr>
    </w:p>
    <w:sectPr w:rsidR="00AB007C" w:rsidRPr="00657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E0EDF"/>
    <w:multiLevelType w:val="hybridMultilevel"/>
    <w:tmpl w:val="79D68DB0"/>
    <w:lvl w:ilvl="0" w:tplc="E7E4D2A2">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055F56"/>
    <w:multiLevelType w:val="hybridMultilevel"/>
    <w:tmpl w:val="6D0AB7E8"/>
    <w:lvl w:ilvl="0" w:tplc="3B84A1D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2379DF"/>
    <w:multiLevelType w:val="hybridMultilevel"/>
    <w:tmpl w:val="1160FBF8"/>
    <w:lvl w:ilvl="0" w:tplc="980EEED6">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9062AD"/>
    <w:multiLevelType w:val="multilevel"/>
    <w:tmpl w:val="9426E3A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F754B68"/>
    <w:multiLevelType w:val="hybridMultilevel"/>
    <w:tmpl w:val="2542A842"/>
    <w:lvl w:ilvl="0" w:tplc="E7E4D2A2">
      <w:start w:val="3"/>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E5430A"/>
    <w:multiLevelType w:val="hybridMultilevel"/>
    <w:tmpl w:val="1CAAE666"/>
    <w:lvl w:ilvl="0" w:tplc="E7E4D2A2">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D31517"/>
    <w:multiLevelType w:val="hybridMultilevel"/>
    <w:tmpl w:val="812CEB12"/>
    <w:lvl w:ilvl="0" w:tplc="CCB60B2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B670440"/>
    <w:multiLevelType w:val="hybridMultilevel"/>
    <w:tmpl w:val="8C3C60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3F2C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19716B"/>
    <w:multiLevelType w:val="hybridMultilevel"/>
    <w:tmpl w:val="FB9AD8A2"/>
    <w:lvl w:ilvl="0" w:tplc="C846A5F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54019F4"/>
    <w:multiLevelType w:val="multilevel"/>
    <w:tmpl w:val="9EE8D726"/>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D6464A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0"/>
  </w:num>
  <w:num w:numId="2">
    <w:abstractNumId w:val="4"/>
  </w:num>
  <w:num w:numId="3">
    <w:abstractNumId w:val="2"/>
  </w:num>
  <w:num w:numId="4">
    <w:abstractNumId w:val="1"/>
  </w:num>
  <w:num w:numId="5">
    <w:abstractNumId w:val="6"/>
  </w:num>
  <w:num w:numId="6">
    <w:abstractNumId w:val="5"/>
  </w:num>
  <w:num w:numId="7">
    <w:abstractNumId w:val="3"/>
  </w:num>
  <w:num w:numId="8">
    <w:abstractNumId w:val="0"/>
  </w:num>
  <w:num w:numId="9">
    <w:abstractNumId w:val="8"/>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7"/>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64"/>
    <w:rsid w:val="00000102"/>
    <w:rsid w:val="0002593B"/>
    <w:rsid w:val="0003630F"/>
    <w:rsid w:val="00040AC2"/>
    <w:rsid w:val="00044509"/>
    <w:rsid w:val="000450C0"/>
    <w:rsid w:val="000825B4"/>
    <w:rsid w:val="00096A10"/>
    <w:rsid w:val="000D620A"/>
    <w:rsid w:val="001125E1"/>
    <w:rsid w:val="00123965"/>
    <w:rsid w:val="001419DD"/>
    <w:rsid w:val="001557B1"/>
    <w:rsid w:val="00182046"/>
    <w:rsid w:val="001D0F64"/>
    <w:rsid w:val="001E4FB7"/>
    <w:rsid w:val="00212843"/>
    <w:rsid w:val="002334AC"/>
    <w:rsid w:val="002341A2"/>
    <w:rsid w:val="00330327"/>
    <w:rsid w:val="00351BAA"/>
    <w:rsid w:val="003614B9"/>
    <w:rsid w:val="00397FC6"/>
    <w:rsid w:val="003D1F94"/>
    <w:rsid w:val="003E76AA"/>
    <w:rsid w:val="003F210B"/>
    <w:rsid w:val="00413EF7"/>
    <w:rsid w:val="0042408A"/>
    <w:rsid w:val="00433817"/>
    <w:rsid w:val="00475CA2"/>
    <w:rsid w:val="00480BCB"/>
    <w:rsid w:val="0049002F"/>
    <w:rsid w:val="00496A69"/>
    <w:rsid w:val="004E44D4"/>
    <w:rsid w:val="004F305A"/>
    <w:rsid w:val="00551D82"/>
    <w:rsid w:val="005D3818"/>
    <w:rsid w:val="00603A3C"/>
    <w:rsid w:val="00623809"/>
    <w:rsid w:val="00643576"/>
    <w:rsid w:val="00645194"/>
    <w:rsid w:val="00655E1B"/>
    <w:rsid w:val="00657404"/>
    <w:rsid w:val="00664C8C"/>
    <w:rsid w:val="0069435C"/>
    <w:rsid w:val="006A2CDF"/>
    <w:rsid w:val="006B1621"/>
    <w:rsid w:val="00702F9F"/>
    <w:rsid w:val="007521F8"/>
    <w:rsid w:val="007A14A2"/>
    <w:rsid w:val="007C03DB"/>
    <w:rsid w:val="007E665E"/>
    <w:rsid w:val="007E6E16"/>
    <w:rsid w:val="007F32E3"/>
    <w:rsid w:val="008A3A59"/>
    <w:rsid w:val="00957403"/>
    <w:rsid w:val="00997583"/>
    <w:rsid w:val="009A51A8"/>
    <w:rsid w:val="009F04A3"/>
    <w:rsid w:val="00A008A8"/>
    <w:rsid w:val="00A52849"/>
    <w:rsid w:val="00A62854"/>
    <w:rsid w:val="00A832F7"/>
    <w:rsid w:val="00AA1150"/>
    <w:rsid w:val="00AB007C"/>
    <w:rsid w:val="00AE0B33"/>
    <w:rsid w:val="00AF1F77"/>
    <w:rsid w:val="00B925FF"/>
    <w:rsid w:val="00BE51AD"/>
    <w:rsid w:val="00BF6F69"/>
    <w:rsid w:val="00C0184B"/>
    <w:rsid w:val="00C23344"/>
    <w:rsid w:val="00C37A30"/>
    <w:rsid w:val="00C6783A"/>
    <w:rsid w:val="00C9478B"/>
    <w:rsid w:val="00CC7686"/>
    <w:rsid w:val="00CD6485"/>
    <w:rsid w:val="00D61A76"/>
    <w:rsid w:val="00D714DD"/>
    <w:rsid w:val="00DC25E1"/>
    <w:rsid w:val="00DE7755"/>
    <w:rsid w:val="00E04024"/>
    <w:rsid w:val="00E85FAA"/>
    <w:rsid w:val="00E91764"/>
    <w:rsid w:val="00EA7BBD"/>
    <w:rsid w:val="00EC5241"/>
    <w:rsid w:val="00EC746D"/>
    <w:rsid w:val="00EE0423"/>
    <w:rsid w:val="00F52BE5"/>
    <w:rsid w:val="00F852C0"/>
    <w:rsid w:val="00F87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8A72"/>
  <w15:chartTrackingRefBased/>
  <w15:docId w15:val="{03A45BDF-B624-4EF3-9FD7-FF7C96AE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0184B"/>
    <w:pPr>
      <w:keepNext/>
      <w:keepLines/>
      <w:numPr>
        <w:numId w:val="1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0184B"/>
    <w:pPr>
      <w:keepNext/>
      <w:keepLines/>
      <w:numPr>
        <w:ilvl w:val="1"/>
        <w:numId w:val="10"/>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C0184B"/>
    <w:pPr>
      <w:keepNext/>
      <w:keepLines/>
      <w:numPr>
        <w:ilvl w:val="2"/>
        <w:numId w:val="10"/>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C0184B"/>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C0184B"/>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C0184B"/>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C0184B"/>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C0184B"/>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0184B"/>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0F64"/>
    <w:pPr>
      <w:ind w:left="720"/>
      <w:contextualSpacing/>
    </w:pPr>
  </w:style>
  <w:style w:type="paragraph" w:styleId="Textbubliny">
    <w:name w:val="Balloon Text"/>
    <w:basedOn w:val="Normln"/>
    <w:link w:val="TextbublinyChar"/>
    <w:uiPriority w:val="99"/>
    <w:semiHidden/>
    <w:unhideWhenUsed/>
    <w:rsid w:val="00AB007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007C"/>
    <w:rPr>
      <w:rFonts w:ascii="Segoe UI" w:hAnsi="Segoe UI" w:cs="Segoe UI"/>
      <w:sz w:val="18"/>
      <w:szCs w:val="18"/>
    </w:rPr>
  </w:style>
  <w:style w:type="character" w:customStyle="1" w:styleId="Nadpis1Char">
    <w:name w:val="Nadpis 1 Char"/>
    <w:basedOn w:val="Standardnpsmoodstavce"/>
    <w:link w:val="Nadpis1"/>
    <w:uiPriority w:val="9"/>
    <w:rsid w:val="00C0184B"/>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C0184B"/>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C0184B"/>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C0184B"/>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C0184B"/>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C0184B"/>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C0184B"/>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C0184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0184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10"/>
    <w:qFormat/>
    <w:rsid w:val="00D714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714D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714D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D714D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047208">
      <w:bodyDiv w:val="1"/>
      <w:marLeft w:val="0"/>
      <w:marRight w:val="0"/>
      <w:marTop w:val="0"/>
      <w:marBottom w:val="0"/>
      <w:divBdr>
        <w:top w:val="none" w:sz="0" w:space="0" w:color="auto"/>
        <w:left w:val="none" w:sz="0" w:space="0" w:color="auto"/>
        <w:bottom w:val="none" w:sz="0" w:space="0" w:color="auto"/>
        <w:right w:val="none" w:sz="0" w:space="0" w:color="auto"/>
      </w:divBdr>
    </w:div>
    <w:div w:id="472869681">
      <w:bodyDiv w:val="1"/>
      <w:marLeft w:val="0"/>
      <w:marRight w:val="0"/>
      <w:marTop w:val="0"/>
      <w:marBottom w:val="0"/>
      <w:divBdr>
        <w:top w:val="none" w:sz="0" w:space="0" w:color="auto"/>
        <w:left w:val="none" w:sz="0" w:space="0" w:color="auto"/>
        <w:bottom w:val="none" w:sz="0" w:space="0" w:color="auto"/>
        <w:right w:val="none" w:sz="0" w:space="0" w:color="auto"/>
      </w:divBdr>
    </w:div>
    <w:div w:id="798186872">
      <w:bodyDiv w:val="1"/>
      <w:marLeft w:val="0"/>
      <w:marRight w:val="0"/>
      <w:marTop w:val="0"/>
      <w:marBottom w:val="0"/>
      <w:divBdr>
        <w:top w:val="none" w:sz="0" w:space="0" w:color="auto"/>
        <w:left w:val="none" w:sz="0" w:space="0" w:color="auto"/>
        <w:bottom w:val="none" w:sz="0" w:space="0" w:color="auto"/>
        <w:right w:val="none" w:sz="0" w:space="0" w:color="auto"/>
      </w:divBdr>
    </w:div>
    <w:div w:id="896089568">
      <w:bodyDiv w:val="1"/>
      <w:marLeft w:val="0"/>
      <w:marRight w:val="0"/>
      <w:marTop w:val="0"/>
      <w:marBottom w:val="0"/>
      <w:divBdr>
        <w:top w:val="none" w:sz="0" w:space="0" w:color="auto"/>
        <w:left w:val="none" w:sz="0" w:space="0" w:color="auto"/>
        <w:bottom w:val="none" w:sz="0" w:space="0" w:color="auto"/>
        <w:right w:val="none" w:sz="0" w:space="0" w:color="auto"/>
      </w:divBdr>
    </w:div>
    <w:div w:id="104734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7</Pages>
  <Words>2122</Words>
  <Characters>12526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Naxera</dc:creator>
  <cp:keywords/>
  <dc:description/>
  <cp:lastModifiedBy>Pavel Beneš</cp:lastModifiedBy>
  <cp:revision>17</cp:revision>
  <cp:lastPrinted>2018-10-03T11:06:00Z</cp:lastPrinted>
  <dcterms:created xsi:type="dcterms:W3CDTF">2018-10-15T14:18:00Z</dcterms:created>
  <dcterms:modified xsi:type="dcterms:W3CDTF">2018-10-17T15:35:00Z</dcterms:modified>
</cp:coreProperties>
</file>