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D18D0" w14:textId="77777777" w:rsidR="001A56CE" w:rsidRPr="00765DF2" w:rsidRDefault="00404A42" w:rsidP="001A56CE">
      <w:pPr>
        <w:pStyle w:val="Zkladntextodsazen"/>
        <w:spacing w:after="0"/>
        <w:ind w:left="0"/>
        <w:rPr>
          <w:rFonts w:ascii="Arial" w:hAnsi="Arial" w:cs="Arial"/>
          <w:sz w:val="22"/>
          <w:szCs w:val="22"/>
        </w:rPr>
      </w:pPr>
      <w:r w:rsidRPr="00765DF2">
        <w:rPr>
          <w:rFonts w:ascii="Arial" w:hAnsi="Arial" w:cs="Arial"/>
          <w:sz w:val="22"/>
          <w:szCs w:val="22"/>
        </w:rPr>
        <w:t>Naše č. j.:</w:t>
      </w:r>
      <w:r w:rsidRPr="00765DF2">
        <w:rPr>
          <w:rFonts w:ascii="Arial" w:hAnsi="Arial" w:cs="Arial"/>
          <w:sz w:val="22"/>
          <w:szCs w:val="22"/>
        </w:rPr>
        <w:tab/>
      </w:r>
      <w:r w:rsidRPr="00765DF2">
        <w:rPr>
          <w:rFonts w:ascii="Arial" w:hAnsi="Arial" w:cs="Arial"/>
          <w:sz w:val="22"/>
          <w:szCs w:val="22"/>
        </w:rPr>
        <w:fldChar w:fldCharType="begin"/>
      </w:r>
      <w:r w:rsidRPr="00765DF2">
        <w:rPr>
          <w:rFonts w:ascii="Arial" w:hAnsi="Arial" w:cs="Arial"/>
          <w:sz w:val="22"/>
          <w:szCs w:val="22"/>
        </w:rPr>
        <w:instrText xml:space="preserve"> DOCPROPERTY  CJ  \* MERGEFORMAT </w:instrText>
      </w:r>
      <w:r w:rsidRPr="00765DF2">
        <w:rPr>
          <w:rFonts w:ascii="Arial" w:hAnsi="Arial" w:cs="Arial"/>
          <w:sz w:val="22"/>
          <w:szCs w:val="22"/>
        </w:rPr>
        <w:fldChar w:fldCharType="separate"/>
      </w:r>
      <w:r w:rsidRPr="00765DF2">
        <w:rPr>
          <w:rFonts w:ascii="Arial" w:hAnsi="Arial" w:cs="Arial"/>
          <w:sz w:val="22"/>
          <w:szCs w:val="22"/>
        </w:rPr>
        <w:t>PK-KDS/634/25</w:t>
      </w:r>
      <w:r w:rsidRPr="00765DF2">
        <w:rPr>
          <w:rFonts w:ascii="Arial" w:hAnsi="Arial" w:cs="Arial"/>
          <w:sz w:val="22"/>
          <w:szCs w:val="22"/>
        </w:rPr>
        <w:fldChar w:fldCharType="end"/>
      </w:r>
    </w:p>
    <w:p w14:paraId="7F0DAC77" w14:textId="77777777" w:rsidR="001A56CE" w:rsidRPr="00765DF2" w:rsidRDefault="00404A42" w:rsidP="001A56CE">
      <w:pPr>
        <w:pStyle w:val="Zkladntextodsazen"/>
        <w:spacing w:after="0"/>
        <w:ind w:left="1276" w:hanging="1276"/>
        <w:rPr>
          <w:rFonts w:ascii="Arial" w:hAnsi="Arial" w:cs="Arial"/>
          <w:sz w:val="22"/>
          <w:szCs w:val="22"/>
        </w:rPr>
      </w:pPr>
      <w:r w:rsidRPr="00765DF2">
        <w:rPr>
          <w:rFonts w:ascii="Arial" w:hAnsi="Arial" w:cs="Arial"/>
          <w:sz w:val="22"/>
          <w:szCs w:val="22"/>
        </w:rPr>
        <w:t xml:space="preserve">Spis zn.: </w:t>
      </w:r>
      <w:r w:rsidRPr="00765DF2">
        <w:rPr>
          <w:rFonts w:ascii="Arial" w:hAnsi="Arial" w:cs="Arial"/>
          <w:sz w:val="22"/>
          <w:szCs w:val="22"/>
        </w:rPr>
        <w:tab/>
      </w:r>
      <w:r>
        <w:rPr>
          <w:rFonts w:ascii="Arial" w:hAnsi="Arial" w:cs="Arial"/>
          <w:sz w:val="22"/>
          <w:szCs w:val="22"/>
        </w:rPr>
        <w:t xml:space="preserve">  </w:t>
      </w:r>
      <w:r w:rsidRPr="00765DF2">
        <w:rPr>
          <w:rFonts w:ascii="Arial" w:hAnsi="Arial" w:cs="Arial"/>
          <w:sz w:val="22"/>
          <w:szCs w:val="22"/>
        </w:rPr>
        <w:fldChar w:fldCharType="begin"/>
      </w:r>
      <w:r w:rsidRPr="00765DF2">
        <w:rPr>
          <w:rFonts w:ascii="Arial" w:hAnsi="Arial" w:cs="Arial"/>
          <w:sz w:val="22"/>
          <w:szCs w:val="22"/>
        </w:rPr>
        <w:instrText xml:space="preserve"> DOCPROPERTY  SZ_Spis_Pisemnost  \* MERGEFORMAT </w:instrText>
      </w:r>
      <w:r w:rsidRPr="00765DF2">
        <w:rPr>
          <w:rFonts w:ascii="Arial" w:hAnsi="Arial" w:cs="Arial"/>
          <w:sz w:val="22"/>
          <w:szCs w:val="22"/>
        </w:rPr>
        <w:fldChar w:fldCharType="separate"/>
      </w:r>
      <w:r w:rsidRPr="00765DF2">
        <w:rPr>
          <w:rFonts w:ascii="Arial" w:hAnsi="Arial" w:cs="Arial"/>
          <w:sz w:val="22"/>
          <w:szCs w:val="22"/>
        </w:rPr>
        <w:t>ZN/645/KDS/24</w:t>
      </w:r>
      <w:r w:rsidRPr="00765DF2">
        <w:rPr>
          <w:rFonts w:ascii="Arial" w:hAnsi="Arial" w:cs="Arial"/>
          <w:sz w:val="22"/>
          <w:szCs w:val="22"/>
        </w:rPr>
        <w:fldChar w:fldCharType="end"/>
      </w:r>
    </w:p>
    <w:p w14:paraId="4A9E4751" w14:textId="77777777" w:rsidR="001A56CE" w:rsidRPr="00765DF2" w:rsidRDefault="001A56CE" w:rsidP="001A56CE">
      <w:pPr>
        <w:pStyle w:val="Zkladntextodsazen"/>
        <w:spacing w:after="0"/>
        <w:ind w:left="1276" w:hanging="1276"/>
        <w:rPr>
          <w:rFonts w:ascii="Arial" w:hAnsi="Arial" w:cs="Arial"/>
          <w:sz w:val="22"/>
          <w:szCs w:val="22"/>
        </w:rPr>
      </w:pPr>
    </w:p>
    <w:p w14:paraId="3522D275" w14:textId="35BF3468" w:rsidR="001A56CE" w:rsidRPr="00166B6A" w:rsidRDefault="00404A42" w:rsidP="001A56CE">
      <w:pPr>
        <w:pStyle w:val="Zkladntextodsazen"/>
        <w:spacing w:after="0"/>
        <w:ind w:left="0"/>
        <w:rPr>
          <w:rFonts w:ascii="Arial" w:hAnsi="Arial" w:cs="Arial"/>
        </w:rPr>
      </w:pPr>
      <w:r w:rsidRPr="00765DF2">
        <w:rPr>
          <w:rFonts w:ascii="Arial" w:hAnsi="Arial" w:cs="Arial"/>
          <w:sz w:val="22"/>
          <w:szCs w:val="22"/>
        </w:rPr>
        <w:t>Datum:</w:t>
      </w:r>
      <w:r w:rsidRPr="00765DF2">
        <w:rPr>
          <w:rFonts w:ascii="Arial" w:hAnsi="Arial" w:cs="Arial"/>
          <w:color w:val="000000"/>
          <w:sz w:val="22"/>
          <w:szCs w:val="22"/>
        </w:rPr>
        <w:t xml:space="preserve">        </w:t>
      </w:r>
      <w:r>
        <w:rPr>
          <w:rFonts w:ascii="Arial" w:hAnsi="Arial" w:cs="Arial"/>
          <w:color w:val="000000"/>
          <w:sz w:val="22"/>
          <w:szCs w:val="22"/>
        </w:rPr>
        <w:t xml:space="preserve">    </w:t>
      </w:r>
      <w:r w:rsidR="00DE2A92">
        <w:rPr>
          <w:rFonts w:ascii="Arial" w:hAnsi="Arial" w:cs="Arial"/>
          <w:color w:val="000000"/>
          <w:sz w:val="22"/>
          <w:szCs w:val="22"/>
        </w:rPr>
        <w:t>20</w:t>
      </w:r>
      <w:r w:rsidRPr="00765DF2">
        <w:rPr>
          <w:rFonts w:ascii="Arial" w:hAnsi="Arial" w:cs="Arial"/>
          <w:color w:val="000000"/>
          <w:sz w:val="22"/>
          <w:szCs w:val="22"/>
        </w:rPr>
        <w:t>. 2</w:t>
      </w:r>
      <w:r w:rsidRPr="00765DF2">
        <w:rPr>
          <w:rFonts w:ascii="Arial" w:hAnsi="Arial" w:cs="Arial"/>
          <w:sz w:val="22"/>
          <w:szCs w:val="22"/>
        </w:rPr>
        <w:t>. 20</w:t>
      </w:r>
      <w:r w:rsidR="003E4688">
        <w:rPr>
          <w:rFonts w:ascii="Arial" w:hAnsi="Arial" w:cs="Arial"/>
          <w:sz w:val="22"/>
          <w:szCs w:val="22"/>
        </w:rPr>
        <w:t>2</w:t>
      </w:r>
      <w:r w:rsidR="00DE2A92">
        <w:rPr>
          <w:rFonts w:ascii="Arial" w:hAnsi="Arial" w:cs="Arial"/>
          <w:sz w:val="22"/>
          <w:szCs w:val="22"/>
        </w:rPr>
        <w:t>6</w:t>
      </w:r>
    </w:p>
    <w:p w14:paraId="13F098CA" w14:textId="77777777" w:rsidR="001A56CE" w:rsidRPr="00166B6A" w:rsidRDefault="001A56CE" w:rsidP="001A56CE">
      <w:pPr>
        <w:pStyle w:val="Odvolaci"/>
      </w:pPr>
    </w:p>
    <w:p w14:paraId="10223F66" w14:textId="033D5818" w:rsidR="001A56CE" w:rsidRDefault="00404A42" w:rsidP="00D053ED">
      <w:pPr>
        <w:spacing w:after="240"/>
        <w:jc w:val="center"/>
        <w:rPr>
          <w:rFonts w:ascii="Arial" w:hAnsi="Arial" w:cs="Arial"/>
          <w:b/>
          <w:sz w:val="32"/>
          <w:szCs w:val="32"/>
          <w:u w:val="single"/>
        </w:rPr>
      </w:pPr>
      <w:r w:rsidRPr="00535EA2">
        <w:rPr>
          <w:rFonts w:ascii="Arial" w:hAnsi="Arial" w:cs="Arial"/>
          <w:b/>
          <w:sz w:val="32"/>
          <w:szCs w:val="32"/>
          <w:u w:val="single"/>
        </w:rPr>
        <w:t>Informace o výsledcích kontrol výkonu působnosti územních samosprávných celků</w:t>
      </w:r>
      <w:r w:rsidR="00097411">
        <w:rPr>
          <w:rFonts w:ascii="Arial" w:hAnsi="Arial" w:cs="Arial"/>
          <w:b/>
          <w:sz w:val="32"/>
          <w:szCs w:val="32"/>
          <w:u w:val="single"/>
        </w:rPr>
        <w:t xml:space="preserve"> za rok 202</w:t>
      </w:r>
      <w:r w:rsidR="00CA2F44">
        <w:rPr>
          <w:rFonts w:ascii="Arial" w:hAnsi="Arial" w:cs="Arial"/>
          <w:b/>
          <w:sz w:val="32"/>
          <w:szCs w:val="32"/>
          <w:u w:val="single"/>
        </w:rPr>
        <w:t>5</w:t>
      </w:r>
    </w:p>
    <w:p w14:paraId="0CE6E082" w14:textId="0BF78B6E" w:rsidR="001A56CE" w:rsidRPr="00F35AA4" w:rsidRDefault="00404A42" w:rsidP="00F059B6">
      <w:pPr>
        <w:jc w:val="both"/>
        <w:rPr>
          <w:rFonts w:ascii="Arial" w:hAnsi="Arial" w:cs="Arial"/>
        </w:rPr>
      </w:pPr>
      <w:r>
        <w:rPr>
          <w:rFonts w:ascii="Arial" w:hAnsi="Arial" w:cs="Arial"/>
        </w:rPr>
        <w:t>Na základě Usnesení</w:t>
      </w:r>
      <w:r w:rsidRPr="00F35AA4">
        <w:rPr>
          <w:rFonts w:ascii="Arial" w:hAnsi="Arial" w:cs="Arial"/>
        </w:rPr>
        <w:t xml:space="preserve"> vlády č. 689 ze dne 11. září 2013 zveřejňuje Krajský úřad Plzeňského kraje</w:t>
      </w:r>
      <w:r w:rsidR="00F059B6">
        <w:rPr>
          <w:rFonts w:ascii="Arial" w:hAnsi="Arial" w:cs="Arial"/>
        </w:rPr>
        <w:t>,</w:t>
      </w:r>
      <w:r w:rsidRPr="00F35AA4">
        <w:rPr>
          <w:rFonts w:ascii="Arial" w:hAnsi="Arial" w:cs="Arial"/>
        </w:rPr>
        <w:t xml:space="preserve"> jako kontrolní orgán</w:t>
      </w:r>
      <w:r>
        <w:rPr>
          <w:rFonts w:ascii="Arial" w:hAnsi="Arial" w:cs="Arial"/>
        </w:rPr>
        <w:t xml:space="preserve"> kontrolující výkon působnosti územních samosprávných celků, informaci</w:t>
      </w:r>
      <w:r w:rsidRPr="00F35AA4">
        <w:rPr>
          <w:rFonts w:ascii="Arial" w:hAnsi="Arial" w:cs="Arial"/>
        </w:rPr>
        <w:t xml:space="preserve"> o výsledcích kontrol</w:t>
      </w:r>
      <w:r w:rsidR="00097411">
        <w:rPr>
          <w:rFonts w:ascii="Arial" w:hAnsi="Arial" w:cs="Arial"/>
        </w:rPr>
        <w:t xml:space="preserve"> za rok 202</w:t>
      </w:r>
      <w:r w:rsidR="00AA482D">
        <w:rPr>
          <w:rFonts w:ascii="Arial" w:hAnsi="Arial" w:cs="Arial"/>
        </w:rPr>
        <w:t>5</w:t>
      </w:r>
      <w:r>
        <w:rPr>
          <w:rFonts w:ascii="Arial" w:hAnsi="Arial" w:cs="Arial"/>
        </w:rPr>
        <w:t>.</w:t>
      </w:r>
    </w:p>
    <w:p w14:paraId="103F9466" w14:textId="77777777" w:rsidR="001A56CE" w:rsidRDefault="00404A42" w:rsidP="00F059B6">
      <w:pPr>
        <w:jc w:val="both"/>
        <w:rPr>
          <w:rFonts w:ascii="Arial" w:hAnsi="Arial" w:cs="Arial"/>
        </w:rPr>
      </w:pPr>
      <w:r>
        <w:rPr>
          <w:rFonts w:ascii="Arial" w:hAnsi="Arial" w:cs="Arial"/>
        </w:rPr>
        <w:t>Informace podává přehled o vyhodnocení výsledků kontrol provedených jednotlivými odbory krajského úřadu Plzeňského kraje na městských a obecních úřadec</w:t>
      </w:r>
      <w:r w:rsidR="00806DE4">
        <w:rPr>
          <w:rFonts w:ascii="Arial" w:hAnsi="Arial" w:cs="Arial"/>
        </w:rPr>
        <w:t>h Plzeňského kraje za rok 202</w:t>
      </w:r>
      <w:r w:rsidR="00097411">
        <w:rPr>
          <w:rFonts w:ascii="Arial" w:hAnsi="Arial" w:cs="Arial"/>
        </w:rPr>
        <w:t>4</w:t>
      </w:r>
      <w:r>
        <w:rPr>
          <w:rFonts w:ascii="Arial" w:hAnsi="Arial" w:cs="Arial"/>
        </w:rPr>
        <w:t>.</w:t>
      </w:r>
      <w:r w:rsidR="004A77F6">
        <w:rPr>
          <w:rFonts w:ascii="Arial" w:hAnsi="Arial" w:cs="Arial"/>
        </w:rPr>
        <w:t xml:space="preserve"> Tyto kont</w:t>
      </w:r>
      <w:r w:rsidR="0019207E">
        <w:rPr>
          <w:rFonts w:ascii="Arial" w:hAnsi="Arial" w:cs="Arial"/>
        </w:rPr>
        <w:t>roly byly vykonány jako kontroly</w:t>
      </w:r>
      <w:r w:rsidR="004A77F6">
        <w:rPr>
          <w:rFonts w:ascii="Arial" w:hAnsi="Arial" w:cs="Arial"/>
        </w:rPr>
        <w:t xml:space="preserve"> výkonu přenesené působnosti, ale i samostatné působnosti, pokud obec byla příjemcem veř</w:t>
      </w:r>
      <w:r w:rsidR="004721DF">
        <w:rPr>
          <w:rFonts w:ascii="Arial" w:hAnsi="Arial" w:cs="Arial"/>
        </w:rPr>
        <w:t>ejné podpory, či pořádala</w:t>
      </w:r>
      <w:r w:rsidR="004A77F6">
        <w:rPr>
          <w:rFonts w:ascii="Arial" w:hAnsi="Arial" w:cs="Arial"/>
        </w:rPr>
        <w:t xml:space="preserve"> veřejnou sbírku.</w:t>
      </w:r>
    </w:p>
    <w:p w14:paraId="722CD73B" w14:textId="6BF6F1B3" w:rsidR="001A56CE" w:rsidRDefault="00404A42" w:rsidP="001A56CE">
      <w:pPr>
        <w:jc w:val="both"/>
        <w:rPr>
          <w:rFonts w:ascii="Arial" w:hAnsi="Arial" w:cs="Arial"/>
        </w:rPr>
      </w:pPr>
      <w:r w:rsidRPr="00DE2A92">
        <w:rPr>
          <w:rFonts w:ascii="Arial" w:hAnsi="Arial" w:cs="Arial"/>
        </w:rPr>
        <w:t>Krajský úřad Plzeňského kra</w:t>
      </w:r>
      <w:r w:rsidR="007657C8" w:rsidRPr="00DE2A92">
        <w:rPr>
          <w:rFonts w:ascii="Arial" w:hAnsi="Arial" w:cs="Arial"/>
        </w:rPr>
        <w:t>je provedl a ukončil za rok 202</w:t>
      </w:r>
      <w:r w:rsidR="00DE2A92" w:rsidRPr="00DE2A92">
        <w:rPr>
          <w:rFonts w:ascii="Arial" w:hAnsi="Arial" w:cs="Arial"/>
        </w:rPr>
        <w:t>5</w:t>
      </w:r>
      <w:r w:rsidRPr="00DE2A92">
        <w:rPr>
          <w:rFonts w:ascii="Arial" w:hAnsi="Arial" w:cs="Arial"/>
        </w:rPr>
        <w:t xml:space="preserve"> celkem </w:t>
      </w:r>
      <w:r w:rsidR="002729F5" w:rsidRPr="00DE2A92">
        <w:rPr>
          <w:rFonts w:ascii="Arial" w:hAnsi="Arial" w:cs="Arial"/>
        </w:rPr>
        <w:t>3</w:t>
      </w:r>
      <w:r w:rsidR="00DE2A92" w:rsidRPr="00DE2A92">
        <w:rPr>
          <w:rFonts w:ascii="Arial" w:hAnsi="Arial" w:cs="Arial"/>
        </w:rPr>
        <w:t>45</w:t>
      </w:r>
      <w:r w:rsidRPr="00DE2A92">
        <w:rPr>
          <w:rFonts w:ascii="Arial" w:hAnsi="Arial" w:cs="Arial"/>
        </w:rPr>
        <w:t xml:space="preserve"> kontrol, z toho </w:t>
      </w:r>
      <w:r w:rsidR="002729F5" w:rsidRPr="00DE2A92">
        <w:rPr>
          <w:rFonts w:ascii="Arial" w:hAnsi="Arial" w:cs="Arial"/>
        </w:rPr>
        <w:t>3</w:t>
      </w:r>
      <w:r w:rsidR="00DE2A92" w:rsidRPr="00DE2A92">
        <w:rPr>
          <w:rFonts w:ascii="Arial" w:hAnsi="Arial" w:cs="Arial"/>
        </w:rPr>
        <w:t>41</w:t>
      </w:r>
      <w:r w:rsidRPr="00DE2A92">
        <w:rPr>
          <w:rFonts w:ascii="Arial" w:hAnsi="Arial" w:cs="Arial"/>
        </w:rPr>
        <w:t xml:space="preserve"> plánovaných (v souladu s plány k</w:t>
      </w:r>
      <w:r w:rsidR="007657C8" w:rsidRPr="00DE2A92">
        <w:rPr>
          <w:rFonts w:ascii="Arial" w:hAnsi="Arial" w:cs="Arial"/>
        </w:rPr>
        <w:t>ontrol na I. a II. pololetí 202</w:t>
      </w:r>
      <w:r w:rsidR="00DE2A92" w:rsidRPr="00DE2A92">
        <w:rPr>
          <w:rFonts w:ascii="Arial" w:hAnsi="Arial" w:cs="Arial"/>
        </w:rPr>
        <w:t>5</w:t>
      </w:r>
      <w:r w:rsidR="007657C8" w:rsidRPr="00DE2A92">
        <w:rPr>
          <w:rFonts w:ascii="Arial" w:hAnsi="Arial" w:cs="Arial"/>
        </w:rPr>
        <w:t>)</w:t>
      </w:r>
      <w:r w:rsidRPr="00DE2A92">
        <w:rPr>
          <w:rFonts w:ascii="Arial" w:hAnsi="Arial" w:cs="Arial"/>
        </w:rPr>
        <w:t xml:space="preserve"> a </w:t>
      </w:r>
      <w:r w:rsidR="00DE2A92" w:rsidRPr="00DE2A92">
        <w:rPr>
          <w:rFonts w:ascii="Arial" w:hAnsi="Arial" w:cs="Arial"/>
        </w:rPr>
        <w:t>4</w:t>
      </w:r>
      <w:r w:rsidR="007914E8" w:rsidRPr="00DE2A92">
        <w:rPr>
          <w:rFonts w:ascii="Arial" w:hAnsi="Arial" w:cs="Arial"/>
        </w:rPr>
        <w:t xml:space="preserve"> </w:t>
      </w:r>
      <w:r w:rsidRPr="00DE2A92">
        <w:rPr>
          <w:rFonts w:ascii="Arial" w:hAnsi="Arial" w:cs="Arial"/>
        </w:rPr>
        <w:t>mimořádn</w:t>
      </w:r>
      <w:r w:rsidR="00AF18FA">
        <w:rPr>
          <w:rFonts w:ascii="Arial" w:hAnsi="Arial" w:cs="Arial"/>
        </w:rPr>
        <w:t>é</w:t>
      </w:r>
      <w:r w:rsidRPr="00DE2A92">
        <w:rPr>
          <w:rFonts w:ascii="Arial" w:hAnsi="Arial" w:cs="Arial"/>
        </w:rPr>
        <w:t>. Z celkového počtu provedených kontrol byly nedostatky zjištěny celkem</w:t>
      </w:r>
      <w:r w:rsidR="00FE2698" w:rsidRPr="00DE2A92">
        <w:rPr>
          <w:rFonts w:ascii="Arial" w:hAnsi="Arial" w:cs="Arial"/>
        </w:rPr>
        <w:t xml:space="preserve"> </w:t>
      </w:r>
      <w:r w:rsidRPr="00DE2A92">
        <w:rPr>
          <w:rFonts w:ascii="Arial" w:hAnsi="Arial" w:cs="Arial"/>
        </w:rPr>
        <w:t>v</w:t>
      </w:r>
      <w:r w:rsidR="00043601" w:rsidRPr="00DE2A92">
        <w:rPr>
          <w:rFonts w:ascii="Arial" w:hAnsi="Arial" w:cs="Arial"/>
        </w:rPr>
        <w:t>e</w:t>
      </w:r>
      <w:r w:rsidR="001116E7" w:rsidRPr="00DE2A92">
        <w:rPr>
          <w:rFonts w:ascii="Arial" w:hAnsi="Arial" w:cs="Arial"/>
        </w:rPr>
        <w:t xml:space="preserve"> </w:t>
      </w:r>
      <w:r w:rsidR="002729F5" w:rsidRPr="00DE2A92">
        <w:rPr>
          <w:rFonts w:ascii="Arial" w:hAnsi="Arial" w:cs="Arial"/>
        </w:rPr>
        <w:t>1</w:t>
      </w:r>
      <w:r w:rsidR="00DE2A92" w:rsidRPr="00DE2A92">
        <w:rPr>
          <w:rFonts w:ascii="Arial" w:hAnsi="Arial" w:cs="Arial"/>
        </w:rPr>
        <w:t>64</w:t>
      </w:r>
      <w:r w:rsidR="000A5384" w:rsidRPr="00DE2A92">
        <w:rPr>
          <w:rFonts w:ascii="Arial" w:hAnsi="Arial" w:cs="Arial"/>
        </w:rPr>
        <w:t xml:space="preserve"> </w:t>
      </w:r>
      <w:r w:rsidR="00610E42" w:rsidRPr="00DE2A92">
        <w:rPr>
          <w:rFonts w:ascii="Arial" w:hAnsi="Arial" w:cs="Arial"/>
        </w:rPr>
        <w:t>p</w:t>
      </w:r>
      <w:r w:rsidRPr="00DE2A92">
        <w:rPr>
          <w:rFonts w:ascii="Arial" w:hAnsi="Arial" w:cs="Arial"/>
        </w:rPr>
        <w:t>řípadech a nápravná opatření byla uložena celkem v</w:t>
      </w:r>
      <w:r w:rsidR="00033B93" w:rsidRPr="00DE2A92">
        <w:rPr>
          <w:rFonts w:ascii="Arial" w:hAnsi="Arial" w:cs="Arial"/>
        </w:rPr>
        <w:t>e</w:t>
      </w:r>
      <w:r w:rsidR="00B42FA7" w:rsidRPr="00DE2A92">
        <w:rPr>
          <w:rFonts w:ascii="Arial" w:hAnsi="Arial" w:cs="Arial"/>
        </w:rPr>
        <w:t xml:space="preserve"> </w:t>
      </w:r>
      <w:r w:rsidR="00EE7151" w:rsidRPr="00DE2A92">
        <w:rPr>
          <w:rFonts w:ascii="Arial" w:hAnsi="Arial" w:cs="Arial"/>
        </w:rPr>
        <w:t>1</w:t>
      </w:r>
      <w:r w:rsidR="00DE2A92" w:rsidRPr="00DE2A92">
        <w:rPr>
          <w:rFonts w:ascii="Arial" w:hAnsi="Arial" w:cs="Arial"/>
        </w:rPr>
        <w:t>5</w:t>
      </w:r>
      <w:r w:rsidRPr="00DE2A92">
        <w:rPr>
          <w:rFonts w:ascii="Arial" w:hAnsi="Arial" w:cs="Arial"/>
        </w:rPr>
        <w:t xml:space="preserve"> případech.</w:t>
      </w:r>
      <w:r w:rsidR="005C19D9" w:rsidRPr="00DE2A92">
        <w:rPr>
          <w:rFonts w:ascii="Arial" w:hAnsi="Arial" w:cs="Arial"/>
        </w:rPr>
        <w:t xml:space="preserve"> Stejně jako v minulých obdobích l</w:t>
      </w:r>
      <w:r w:rsidRPr="00DE2A92">
        <w:rPr>
          <w:rFonts w:ascii="Arial" w:hAnsi="Arial" w:cs="Arial"/>
        </w:rPr>
        <w:t xml:space="preserve">ze konstatovat, že až na výjimky nebyly nedostatky závažného charakteru. </w:t>
      </w:r>
      <w:r w:rsidR="00B42FA7" w:rsidRPr="00DE2A92">
        <w:rPr>
          <w:rFonts w:ascii="Arial" w:hAnsi="Arial" w:cs="Arial"/>
        </w:rPr>
        <w:t xml:space="preserve">V rámci kontrol je vždy </w:t>
      </w:r>
      <w:r w:rsidRPr="00DE2A92">
        <w:rPr>
          <w:rFonts w:ascii="Arial" w:hAnsi="Arial" w:cs="Arial"/>
        </w:rPr>
        <w:t>poskytována metodická pomoc za účelem zefektivnění výkonu veřejné správy v Plzeňském kraji na úrovni územních samosprávných celků.</w:t>
      </w:r>
    </w:p>
    <w:p w14:paraId="3D49EBE5" w14:textId="77777777" w:rsidR="001A56CE" w:rsidRPr="00974F11" w:rsidRDefault="001A56CE" w:rsidP="001A56CE">
      <w:pPr>
        <w:jc w:val="both"/>
        <w:rPr>
          <w:rFonts w:ascii="Arial" w:hAnsi="Arial" w:cs="Arial"/>
          <w:i/>
        </w:rPr>
      </w:pPr>
    </w:p>
    <w:p w14:paraId="57EB749A" w14:textId="77777777" w:rsidR="001A56CE" w:rsidRPr="00D0216F" w:rsidRDefault="00404A42" w:rsidP="001A56CE">
      <w:pPr>
        <w:jc w:val="both"/>
        <w:rPr>
          <w:rFonts w:ascii="Arial" w:hAnsi="Arial" w:cs="Arial"/>
          <w:i/>
          <w:sz w:val="20"/>
          <w:szCs w:val="20"/>
        </w:rPr>
      </w:pPr>
      <w:r w:rsidRPr="00D0216F">
        <w:rPr>
          <w:rFonts w:ascii="Arial" w:hAnsi="Arial" w:cs="Arial"/>
          <w:i/>
          <w:sz w:val="20"/>
          <w:szCs w:val="20"/>
        </w:rPr>
        <w:t xml:space="preserve">Přehled počtu </w:t>
      </w:r>
      <w:r>
        <w:rPr>
          <w:rFonts w:ascii="Arial" w:hAnsi="Arial" w:cs="Arial"/>
          <w:b/>
          <w:i/>
          <w:sz w:val="20"/>
          <w:szCs w:val="20"/>
        </w:rPr>
        <w:t>vykonaných a ukončených</w:t>
      </w:r>
      <w:r>
        <w:rPr>
          <w:rStyle w:val="Znakapoznpodarou"/>
          <w:rFonts w:ascii="Arial" w:hAnsi="Arial" w:cs="Arial"/>
          <w:b/>
          <w:i/>
          <w:sz w:val="20"/>
          <w:szCs w:val="20"/>
        </w:rPr>
        <w:footnoteReference w:customMarkFollows="1" w:id="1"/>
        <w:t>*</w:t>
      </w:r>
      <w:r w:rsidRPr="00D0216F">
        <w:rPr>
          <w:rFonts w:ascii="Arial" w:hAnsi="Arial" w:cs="Arial"/>
          <w:i/>
          <w:sz w:val="20"/>
          <w:szCs w:val="20"/>
        </w:rPr>
        <w:t xml:space="preserve"> plánovaných a mimořádných kontrol, zjištěných nedostatků a uložených nápravných opatření výkonu působnosti územních samosprávných celků</w:t>
      </w:r>
      <w:r>
        <w:rPr>
          <w:rFonts w:ascii="Arial" w:hAnsi="Arial" w:cs="Arial"/>
          <w:i/>
          <w:sz w:val="20"/>
          <w:szCs w:val="20"/>
        </w:rPr>
        <w:t xml:space="preserve"> (obecních a </w:t>
      </w:r>
      <w:r w:rsidR="00FE2698">
        <w:rPr>
          <w:rFonts w:ascii="Arial" w:hAnsi="Arial" w:cs="Arial"/>
          <w:i/>
          <w:sz w:val="20"/>
          <w:szCs w:val="20"/>
        </w:rPr>
        <w:t> </w:t>
      </w:r>
      <w:r>
        <w:rPr>
          <w:rFonts w:ascii="Arial" w:hAnsi="Arial" w:cs="Arial"/>
          <w:i/>
          <w:sz w:val="20"/>
          <w:szCs w:val="20"/>
        </w:rPr>
        <w:t>městských úřadech)</w:t>
      </w:r>
      <w:r w:rsidRPr="00D0216F">
        <w:rPr>
          <w:rFonts w:ascii="Arial" w:hAnsi="Arial" w:cs="Arial"/>
          <w:i/>
          <w:sz w:val="20"/>
          <w:szCs w:val="20"/>
        </w:rPr>
        <w:t xml:space="preserve">: </w:t>
      </w:r>
    </w:p>
    <w:p w14:paraId="7EE50B90" w14:textId="77777777" w:rsidR="00AB1D51" w:rsidRDefault="00AB1D51">
      <w:pPr>
        <w:rPr>
          <w:rFonts w:ascii="Arial" w:hAnsi="Arial" w:cs="Arial"/>
          <w:b/>
          <w:sz w:val="28"/>
          <w:szCs w:val="28"/>
        </w:rPr>
      </w:pPr>
    </w:p>
    <w:tbl>
      <w:tblPr>
        <w:tblStyle w:val="Mkatabulky1"/>
        <w:tblW w:w="9606" w:type="dxa"/>
        <w:tblInd w:w="-5" w:type="dxa"/>
        <w:tblLayout w:type="fixed"/>
        <w:tblLook w:val="04A0" w:firstRow="1" w:lastRow="0" w:firstColumn="1" w:lastColumn="0" w:noHBand="0" w:noVBand="1"/>
      </w:tblPr>
      <w:tblGrid>
        <w:gridCol w:w="1809"/>
        <w:gridCol w:w="1701"/>
        <w:gridCol w:w="1843"/>
        <w:gridCol w:w="1276"/>
        <w:gridCol w:w="1559"/>
        <w:gridCol w:w="1418"/>
      </w:tblGrid>
      <w:tr w:rsidR="00AB05D2" w14:paraId="5D0A9D27" w14:textId="77777777" w:rsidTr="008D577B">
        <w:tc>
          <w:tcPr>
            <w:tcW w:w="1809" w:type="dxa"/>
          </w:tcPr>
          <w:p w14:paraId="33F9886D" w14:textId="77777777" w:rsidR="00AB1D51" w:rsidRPr="00FD6D51" w:rsidRDefault="00AB1D51" w:rsidP="001A56CE">
            <w:pPr>
              <w:jc w:val="center"/>
              <w:rPr>
                <w:rFonts w:ascii="Arial" w:eastAsia="Times New Roman" w:hAnsi="Arial" w:cs="Arial"/>
                <w:b/>
                <w:sz w:val="18"/>
                <w:szCs w:val="18"/>
                <w:lang w:eastAsia="cs-CZ"/>
              </w:rPr>
            </w:pPr>
          </w:p>
          <w:p w14:paraId="06F393D8" w14:textId="77777777" w:rsidR="00AB1D51" w:rsidRPr="00FD6D51" w:rsidRDefault="00AB1D51" w:rsidP="001A56CE">
            <w:pPr>
              <w:jc w:val="center"/>
              <w:rPr>
                <w:rFonts w:ascii="Arial" w:eastAsia="Times New Roman" w:hAnsi="Arial" w:cs="Arial"/>
                <w:b/>
                <w:sz w:val="18"/>
                <w:szCs w:val="18"/>
                <w:lang w:eastAsia="cs-CZ"/>
              </w:rPr>
            </w:pPr>
          </w:p>
          <w:p w14:paraId="497B7B91" w14:textId="77777777" w:rsidR="00AB1D51" w:rsidRPr="00FD6D51" w:rsidRDefault="00404A42" w:rsidP="001A56CE">
            <w:pPr>
              <w:jc w:val="center"/>
              <w:rPr>
                <w:rFonts w:ascii="Arial" w:eastAsia="Times New Roman" w:hAnsi="Arial" w:cs="Arial"/>
                <w:b/>
                <w:sz w:val="18"/>
                <w:szCs w:val="18"/>
                <w:lang w:eastAsia="cs-CZ"/>
              </w:rPr>
            </w:pPr>
            <w:r w:rsidRPr="00FD6D51">
              <w:rPr>
                <w:rFonts w:ascii="Arial" w:eastAsia="Times New Roman" w:hAnsi="Arial" w:cs="Arial"/>
                <w:b/>
                <w:sz w:val="18"/>
                <w:szCs w:val="18"/>
                <w:lang w:eastAsia="cs-CZ"/>
              </w:rPr>
              <w:t>Odbor</w:t>
            </w:r>
          </w:p>
        </w:tc>
        <w:tc>
          <w:tcPr>
            <w:tcW w:w="1701" w:type="dxa"/>
          </w:tcPr>
          <w:p w14:paraId="21404910" w14:textId="77777777" w:rsidR="00AB1D51" w:rsidRPr="00FD6D51" w:rsidRDefault="00AB1D51" w:rsidP="001A56CE">
            <w:pPr>
              <w:jc w:val="center"/>
              <w:rPr>
                <w:rFonts w:ascii="Arial" w:eastAsia="Times New Roman" w:hAnsi="Arial" w:cs="Arial"/>
                <w:b/>
                <w:sz w:val="18"/>
                <w:szCs w:val="18"/>
                <w:lang w:eastAsia="cs-CZ"/>
              </w:rPr>
            </w:pPr>
          </w:p>
          <w:p w14:paraId="3A3FA70E" w14:textId="77777777" w:rsidR="00AB1D51" w:rsidRPr="00FD6D51" w:rsidRDefault="00404A42" w:rsidP="001A56CE">
            <w:pPr>
              <w:jc w:val="center"/>
              <w:rPr>
                <w:rFonts w:ascii="Arial" w:eastAsia="Times New Roman" w:hAnsi="Arial" w:cs="Arial"/>
                <w:b/>
                <w:sz w:val="18"/>
                <w:szCs w:val="18"/>
                <w:lang w:eastAsia="cs-CZ"/>
              </w:rPr>
            </w:pPr>
            <w:r w:rsidRPr="00FD6D51">
              <w:rPr>
                <w:rFonts w:ascii="Arial" w:eastAsia="Times New Roman" w:hAnsi="Arial" w:cs="Arial"/>
                <w:b/>
                <w:sz w:val="18"/>
                <w:szCs w:val="18"/>
                <w:lang w:eastAsia="cs-CZ"/>
              </w:rPr>
              <w:t>Počet</w:t>
            </w:r>
          </w:p>
          <w:p w14:paraId="36F89F6D" w14:textId="77777777" w:rsidR="00AB1D51" w:rsidRPr="00FD6D51" w:rsidRDefault="00404A42" w:rsidP="001A56CE">
            <w:pPr>
              <w:jc w:val="center"/>
              <w:rPr>
                <w:rFonts w:ascii="Arial" w:eastAsia="Times New Roman" w:hAnsi="Arial" w:cs="Arial"/>
                <w:b/>
                <w:sz w:val="18"/>
                <w:szCs w:val="18"/>
                <w:lang w:eastAsia="cs-CZ"/>
              </w:rPr>
            </w:pPr>
            <w:r w:rsidRPr="00FD6D51">
              <w:rPr>
                <w:rFonts w:ascii="Arial" w:eastAsia="Times New Roman" w:hAnsi="Arial" w:cs="Arial"/>
                <w:b/>
                <w:sz w:val="18"/>
                <w:szCs w:val="18"/>
                <w:lang w:eastAsia="cs-CZ"/>
              </w:rPr>
              <w:t>plánovaných kontrol</w:t>
            </w:r>
          </w:p>
        </w:tc>
        <w:tc>
          <w:tcPr>
            <w:tcW w:w="1843" w:type="dxa"/>
          </w:tcPr>
          <w:p w14:paraId="7B08DC2E" w14:textId="77777777" w:rsidR="00AB1D51" w:rsidRPr="00FD6D51" w:rsidRDefault="00AB1D51" w:rsidP="001A56CE">
            <w:pPr>
              <w:jc w:val="center"/>
              <w:rPr>
                <w:rFonts w:ascii="Arial" w:eastAsia="Times New Roman" w:hAnsi="Arial" w:cs="Arial"/>
                <w:b/>
                <w:sz w:val="18"/>
                <w:szCs w:val="18"/>
                <w:lang w:eastAsia="cs-CZ"/>
              </w:rPr>
            </w:pPr>
          </w:p>
          <w:p w14:paraId="1DF3CAC6" w14:textId="77777777" w:rsidR="00AB1D51" w:rsidRPr="00FD6D51" w:rsidRDefault="00404A42" w:rsidP="001A56CE">
            <w:pPr>
              <w:jc w:val="center"/>
              <w:rPr>
                <w:rFonts w:ascii="Arial" w:eastAsia="Times New Roman" w:hAnsi="Arial" w:cs="Arial"/>
                <w:b/>
                <w:sz w:val="18"/>
                <w:szCs w:val="18"/>
                <w:lang w:eastAsia="cs-CZ"/>
              </w:rPr>
            </w:pPr>
            <w:r w:rsidRPr="00FD6D51">
              <w:rPr>
                <w:rFonts w:ascii="Arial" w:eastAsia="Times New Roman" w:hAnsi="Arial" w:cs="Arial"/>
                <w:b/>
                <w:sz w:val="18"/>
                <w:szCs w:val="18"/>
                <w:lang w:eastAsia="cs-CZ"/>
              </w:rPr>
              <w:t>Počet mimořádných kontrol</w:t>
            </w:r>
          </w:p>
        </w:tc>
        <w:tc>
          <w:tcPr>
            <w:tcW w:w="1276" w:type="dxa"/>
          </w:tcPr>
          <w:p w14:paraId="2CB6BD5C" w14:textId="77777777" w:rsidR="00AB1D51" w:rsidRPr="00FD6D51" w:rsidRDefault="00AB1D51" w:rsidP="001A56CE">
            <w:pPr>
              <w:ind w:left="110"/>
              <w:jc w:val="center"/>
              <w:rPr>
                <w:rFonts w:ascii="Arial" w:eastAsia="Times New Roman" w:hAnsi="Arial" w:cs="Arial"/>
                <w:b/>
                <w:sz w:val="18"/>
                <w:szCs w:val="18"/>
                <w:lang w:eastAsia="cs-CZ"/>
              </w:rPr>
            </w:pPr>
          </w:p>
          <w:p w14:paraId="798B4B6F" w14:textId="77777777" w:rsidR="00AB1D51" w:rsidRPr="00FD6D51" w:rsidRDefault="00404A42" w:rsidP="001A56CE">
            <w:pPr>
              <w:ind w:left="110"/>
              <w:jc w:val="center"/>
              <w:rPr>
                <w:rFonts w:ascii="Arial" w:eastAsia="Times New Roman" w:hAnsi="Arial" w:cs="Arial"/>
                <w:b/>
                <w:sz w:val="18"/>
                <w:szCs w:val="18"/>
                <w:lang w:eastAsia="cs-CZ"/>
              </w:rPr>
            </w:pPr>
            <w:r w:rsidRPr="00FD6D51">
              <w:rPr>
                <w:rFonts w:ascii="Arial" w:eastAsia="Times New Roman" w:hAnsi="Arial" w:cs="Arial"/>
                <w:b/>
                <w:sz w:val="18"/>
                <w:szCs w:val="18"/>
                <w:lang w:eastAsia="cs-CZ"/>
              </w:rPr>
              <w:t>Počet</w:t>
            </w:r>
          </w:p>
          <w:p w14:paraId="6FD9D96F" w14:textId="77777777" w:rsidR="00AB1D51" w:rsidRPr="00FD6D51" w:rsidRDefault="00404A42" w:rsidP="001A56CE">
            <w:pPr>
              <w:ind w:left="110"/>
              <w:jc w:val="center"/>
              <w:rPr>
                <w:rFonts w:ascii="Arial" w:eastAsia="Times New Roman" w:hAnsi="Arial" w:cs="Arial"/>
                <w:sz w:val="18"/>
                <w:szCs w:val="18"/>
                <w:lang w:eastAsia="cs-CZ"/>
              </w:rPr>
            </w:pPr>
            <w:r w:rsidRPr="00FD6D51">
              <w:rPr>
                <w:rFonts w:ascii="Arial" w:eastAsia="Times New Roman" w:hAnsi="Arial" w:cs="Arial"/>
                <w:b/>
                <w:sz w:val="18"/>
                <w:szCs w:val="18"/>
                <w:lang w:eastAsia="cs-CZ"/>
              </w:rPr>
              <w:t>kontrol celkem</w:t>
            </w:r>
          </w:p>
        </w:tc>
        <w:tc>
          <w:tcPr>
            <w:tcW w:w="1559" w:type="dxa"/>
          </w:tcPr>
          <w:p w14:paraId="137757C3" w14:textId="77777777" w:rsidR="00AB1D51" w:rsidRPr="00FD6D51" w:rsidRDefault="00AB1D51" w:rsidP="001A56CE">
            <w:pPr>
              <w:jc w:val="center"/>
              <w:rPr>
                <w:rFonts w:ascii="Arial" w:eastAsia="Times New Roman" w:hAnsi="Arial" w:cs="Arial"/>
                <w:b/>
                <w:sz w:val="18"/>
                <w:szCs w:val="18"/>
                <w:lang w:eastAsia="cs-CZ"/>
              </w:rPr>
            </w:pPr>
          </w:p>
          <w:p w14:paraId="646E7E9F" w14:textId="77777777" w:rsidR="00AB1D51" w:rsidRPr="00FD6D51" w:rsidRDefault="00404A42" w:rsidP="001A56CE">
            <w:pPr>
              <w:jc w:val="center"/>
              <w:rPr>
                <w:rFonts w:ascii="Arial" w:eastAsia="Times New Roman" w:hAnsi="Arial" w:cs="Arial"/>
                <w:b/>
                <w:sz w:val="18"/>
                <w:szCs w:val="18"/>
                <w:lang w:eastAsia="cs-CZ"/>
              </w:rPr>
            </w:pPr>
            <w:r w:rsidRPr="00FD6D51">
              <w:rPr>
                <w:rFonts w:ascii="Arial" w:eastAsia="Times New Roman" w:hAnsi="Arial" w:cs="Arial"/>
                <w:b/>
                <w:sz w:val="18"/>
                <w:szCs w:val="18"/>
                <w:lang w:eastAsia="cs-CZ"/>
              </w:rPr>
              <w:t>Počet kontrol, při kterých byly zjištěny nedostatky</w:t>
            </w:r>
          </w:p>
        </w:tc>
        <w:tc>
          <w:tcPr>
            <w:tcW w:w="1418" w:type="dxa"/>
          </w:tcPr>
          <w:p w14:paraId="7DFC8F19" w14:textId="77777777" w:rsidR="00AB1D51" w:rsidRPr="00FD6D51" w:rsidRDefault="00404A42" w:rsidP="001A56CE">
            <w:pPr>
              <w:jc w:val="center"/>
              <w:rPr>
                <w:rFonts w:ascii="Arial" w:eastAsia="Times New Roman" w:hAnsi="Arial" w:cs="Arial"/>
                <w:b/>
                <w:sz w:val="18"/>
                <w:szCs w:val="18"/>
                <w:lang w:eastAsia="cs-CZ"/>
              </w:rPr>
            </w:pPr>
            <w:r w:rsidRPr="00FD6D51">
              <w:rPr>
                <w:rFonts w:ascii="Arial" w:eastAsia="Times New Roman" w:hAnsi="Arial" w:cs="Arial"/>
                <w:b/>
                <w:sz w:val="18"/>
                <w:szCs w:val="18"/>
                <w:lang w:eastAsia="cs-CZ"/>
              </w:rPr>
              <w:t>Počet kontrol, při kterých byla uložena nápravná opatření</w:t>
            </w:r>
          </w:p>
        </w:tc>
      </w:tr>
      <w:tr w:rsidR="00AB05D2" w14:paraId="6A25983B" w14:textId="77777777" w:rsidTr="008D577B">
        <w:tc>
          <w:tcPr>
            <w:tcW w:w="1809" w:type="dxa"/>
            <w:vAlign w:val="bottom"/>
          </w:tcPr>
          <w:p w14:paraId="7B3BD0BC" w14:textId="77777777" w:rsidR="00710D52" w:rsidRPr="00AB1D51" w:rsidRDefault="00404A42" w:rsidP="00710D52">
            <w:pPr>
              <w:jc w:val="center"/>
              <w:rPr>
                <w:rFonts w:ascii="Arial" w:eastAsia="Times New Roman" w:hAnsi="Arial" w:cs="Arial"/>
                <w:sz w:val="18"/>
                <w:szCs w:val="18"/>
                <w:lang w:eastAsia="cs-CZ"/>
              </w:rPr>
            </w:pPr>
            <w:r w:rsidRPr="00AB1D51">
              <w:rPr>
                <w:rFonts w:ascii="Arial" w:eastAsia="Times New Roman" w:hAnsi="Arial" w:cs="Arial"/>
                <w:sz w:val="18"/>
                <w:szCs w:val="18"/>
                <w:lang w:eastAsia="cs-CZ"/>
              </w:rPr>
              <w:t>DSH</w:t>
            </w:r>
          </w:p>
        </w:tc>
        <w:tc>
          <w:tcPr>
            <w:tcW w:w="1701" w:type="dxa"/>
            <w:vAlign w:val="bottom"/>
          </w:tcPr>
          <w:p w14:paraId="40C3A7E5" w14:textId="5218733B"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14</w:t>
            </w:r>
          </w:p>
        </w:tc>
        <w:tc>
          <w:tcPr>
            <w:tcW w:w="1843" w:type="dxa"/>
            <w:vAlign w:val="bottom"/>
          </w:tcPr>
          <w:p w14:paraId="2D0CCFBD" w14:textId="1679EAE5"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X</w:t>
            </w:r>
          </w:p>
        </w:tc>
        <w:tc>
          <w:tcPr>
            <w:tcW w:w="1276" w:type="dxa"/>
            <w:vAlign w:val="bottom"/>
          </w:tcPr>
          <w:p w14:paraId="5F8A4D71" w14:textId="19C5E699"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14</w:t>
            </w:r>
          </w:p>
        </w:tc>
        <w:tc>
          <w:tcPr>
            <w:tcW w:w="1559" w:type="dxa"/>
            <w:vAlign w:val="bottom"/>
          </w:tcPr>
          <w:p w14:paraId="57C9C257" w14:textId="7F4BB752"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13</w:t>
            </w:r>
          </w:p>
        </w:tc>
        <w:tc>
          <w:tcPr>
            <w:tcW w:w="1418" w:type="dxa"/>
            <w:vAlign w:val="bottom"/>
          </w:tcPr>
          <w:p w14:paraId="723158B9" w14:textId="60479084"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1</w:t>
            </w:r>
          </w:p>
        </w:tc>
      </w:tr>
      <w:tr w:rsidR="00AB05D2" w14:paraId="2CCBCBE2" w14:textId="77777777" w:rsidTr="008D577B">
        <w:trPr>
          <w:trHeight w:val="224"/>
        </w:trPr>
        <w:tc>
          <w:tcPr>
            <w:tcW w:w="1809" w:type="dxa"/>
            <w:vAlign w:val="bottom"/>
          </w:tcPr>
          <w:p w14:paraId="3F4E0658" w14:textId="77777777" w:rsidR="00710D52" w:rsidRPr="00AB1D51" w:rsidRDefault="00404A42" w:rsidP="00710D52">
            <w:pPr>
              <w:jc w:val="center"/>
              <w:rPr>
                <w:rFonts w:ascii="Arial" w:eastAsia="Times New Roman" w:hAnsi="Arial" w:cs="Arial"/>
                <w:sz w:val="18"/>
                <w:szCs w:val="18"/>
                <w:lang w:eastAsia="cs-CZ"/>
              </w:rPr>
            </w:pPr>
            <w:r w:rsidRPr="00AB1D51">
              <w:rPr>
                <w:rFonts w:ascii="Arial" w:eastAsia="Times New Roman" w:hAnsi="Arial" w:cs="Arial"/>
                <w:sz w:val="18"/>
                <w:szCs w:val="18"/>
                <w:lang w:eastAsia="cs-CZ"/>
              </w:rPr>
              <w:t>EK</w:t>
            </w:r>
          </w:p>
        </w:tc>
        <w:tc>
          <w:tcPr>
            <w:tcW w:w="1701" w:type="dxa"/>
            <w:vAlign w:val="bottom"/>
          </w:tcPr>
          <w:p w14:paraId="2F5641ED" w14:textId="0F098085"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7</w:t>
            </w:r>
          </w:p>
        </w:tc>
        <w:tc>
          <w:tcPr>
            <w:tcW w:w="1843" w:type="dxa"/>
            <w:vAlign w:val="bottom"/>
          </w:tcPr>
          <w:p w14:paraId="1B2BE06A" w14:textId="30578DF7"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X</w:t>
            </w:r>
          </w:p>
        </w:tc>
        <w:tc>
          <w:tcPr>
            <w:tcW w:w="1276" w:type="dxa"/>
            <w:vAlign w:val="bottom"/>
          </w:tcPr>
          <w:p w14:paraId="7D4D08A3" w14:textId="582C2B03"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7</w:t>
            </w:r>
          </w:p>
        </w:tc>
        <w:tc>
          <w:tcPr>
            <w:tcW w:w="1559" w:type="dxa"/>
            <w:vAlign w:val="bottom"/>
          </w:tcPr>
          <w:p w14:paraId="0F515605" w14:textId="51732383"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X</w:t>
            </w:r>
          </w:p>
        </w:tc>
        <w:tc>
          <w:tcPr>
            <w:tcW w:w="1418" w:type="dxa"/>
            <w:vAlign w:val="bottom"/>
          </w:tcPr>
          <w:p w14:paraId="3E5DBA95" w14:textId="03F9C1D8"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X</w:t>
            </w:r>
          </w:p>
        </w:tc>
      </w:tr>
      <w:tr w:rsidR="00AB05D2" w14:paraId="3CED2BBA" w14:textId="77777777" w:rsidTr="008D577B">
        <w:tc>
          <w:tcPr>
            <w:tcW w:w="1809" w:type="dxa"/>
            <w:vAlign w:val="bottom"/>
          </w:tcPr>
          <w:p w14:paraId="21596A34" w14:textId="77777777" w:rsidR="00710D52" w:rsidRPr="00AB1D51" w:rsidRDefault="00404A42" w:rsidP="00710D52">
            <w:pPr>
              <w:jc w:val="center"/>
              <w:rPr>
                <w:rFonts w:ascii="Arial" w:eastAsia="Times New Roman" w:hAnsi="Arial" w:cs="Arial"/>
                <w:sz w:val="18"/>
                <w:szCs w:val="18"/>
                <w:lang w:eastAsia="cs-CZ"/>
              </w:rPr>
            </w:pPr>
            <w:r w:rsidRPr="00AB1D51">
              <w:rPr>
                <w:rFonts w:ascii="Arial" w:eastAsia="Times New Roman" w:hAnsi="Arial" w:cs="Arial"/>
                <w:sz w:val="18"/>
                <w:szCs w:val="18"/>
                <w:lang w:eastAsia="cs-CZ"/>
              </w:rPr>
              <w:t>KDS</w:t>
            </w:r>
          </w:p>
        </w:tc>
        <w:tc>
          <w:tcPr>
            <w:tcW w:w="1701" w:type="dxa"/>
            <w:vAlign w:val="bottom"/>
          </w:tcPr>
          <w:p w14:paraId="7E4C2334" w14:textId="21FDA21B"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48</w:t>
            </w:r>
          </w:p>
        </w:tc>
        <w:tc>
          <w:tcPr>
            <w:tcW w:w="1843" w:type="dxa"/>
            <w:vAlign w:val="bottom"/>
          </w:tcPr>
          <w:p w14:paraId="49EF8BAF" w14:textId="29EDFDD8"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1</w:t>
            </w:r>
          </w:p>
        </w:tc>
        <w:tc>
          <w:tcPr>
            <w:tcW w:w="1276" w:type="dxa"/>
            <w:vAlign w:val="bottom"/>
          </w:tcPr>
          <w:p w14:paraId="05CE93EA" w14:textId="539A3C8E"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49</w:t>
            </w:r>
          </w:p>
        </w:tc>
        <w:tc>
          <w:tcPr>
            <w:tcW w:w="1559" w:type="dxa"/>
            <w:vAlign w:val="bottom"/>
          </w:tcPr>
          <w:p w14:paraId="610D3B97" w14:textId="587DC23D"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31</w:t>
            </w:r>
          </w:p>
        </w:tc>
        <w:tc>
          <w:tcPr>
            <w:tcW w:w="1418" w:type="dxa"/>
            <w:vAlign w:val="bottom"/>
          </w:tcPr>
          <w:p w14:paraId="53B409EA" w14:textId="0B5749A4"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X</w:t>
            </w:r>
          </w:p>
        </w:tc>
      </w:tr>
      <w:tr w:rsidR="00AB05D2" w14:paraId="258C992D" w14:textId="77777777" w:rsidTr="008D577B">
        <w:tc>
          <w:tcPr>
            <w:tcW w:w="1809" w:type="dxa"/>
            <w:vAlign w:val="bottom"/>
          </w:tcPr>
          <w:p w14:paraId="71B3509D" w14:textId="77777777" w:rsidR="00710D52" w:rsidRPr="00AB1D51" w:rsidRDefault="00404A42" w:rsidP="00710D52">
            <w:pPr>
              <w:jc w:val="center"/>
              <w:rPr>
                <w:rFonts w:ascii="Arial" w:eastAsia="Times New Roman" w:hAnsi="Arial" w:cs="Arial"/>
                <w:sz w:val="18"/>
                <w:szCs w:val="18"/>
                <w:lang w:eastAsia="cs-CZ"/>
              </w:rPr>
            </w:pPr>
            <w:r w:rsidRPr="00AB1D51">
              <w:rPr>
                <w:rFonts w:ascii="Arial" w:eastAsia="Times New Roman" w:hAnsi="Arial" w:cs="Arial"/>
                <w:sz w:val="18"/>
                <w:szCs w:val="18"/>
                <w:lang w:eastAsia="cs-CZ"/>
              </w:rPr>
              <w:t>KP</w:t>
            </w:r>
          </w:p>
        </w:tc>
        <w:tc>
          <w:tcPr>
            <w:tcW w:w="1701" w:type="dxa"/>
            <w:vAlign w:val="bottom"/>
          </w:tcPr>
          <w:p w14:paraId="07289345" w14:textId="1A40B7DC"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4</w:t>
            </w:r>
          </w:p>
        </w:tc>
        <w:tc>
          <w:tcPr>
            <w:tcW w:w="1843" w:type="dxa"/>
            <w:vAlign w:val="bottom"/>
          </w:tcPr>
          <w:p w14:paraId="3AA677D6" w14:textId="5B6C598A"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X</w:t>
            </w:r>
          </w:p>
        </w:tc>
        <w:tc>
          <w:tcPr>
            <w:tcW w:w="1276" w:type="dxa"/>
            <w:vAlign w:val="bottom"/>
          </w:tcPr>
          <w:p w14:paraId="1F50284F" w14:textId="5F11F3F1"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4</w:t>
            </w:r>
          </w:p>
        </w:tc>
        <w:tc>
          <w:tcPr>
            <w:tcW w:w="1559" w:type="dxa"/>
            <w:vAlign w:val="bottom"/>
          </w:tcPr>
          <w:p w14:paraId="612710D3" w14:textId="6B917034"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3</w:t>
            </w:r>
          </w:p>
        </w:tc>
        <w:tc>
          <w:tcPr>
            <w:tcW w:w="1418" w:type="dxa"/>
            <w:vAlign w:val="bottom"/>
          </w:tcPr>
          <w:p w14:paraId="32BD5C59" w14:textId="77E466A6"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X</w:t>
            </w:r>
          </w:p>
        </w:tc>
      </w:tr>
      <w:tr w:rsidR="00AB05D2" w14:paraId="3A378C17" w14:textId="77777777" w:rsidTr="008D577B">
        <w:tc>
          <w:tcPr>
            <w:tcW w:w="1809" w:type="dxa"/>
            <w:vAlign w:val="bottom"/>
          </w:tcPr>
          <w:p w14:paraId="1DDD1AD5" w14:textId="77777777" w:rsidR="00710D52" w:rsidRPr="00AB1D51" w:rsidRDefault="00404A42" w:rsidP="00710D52">
            <w:pPr>
              <w:jc w:val="center"/>
              <w:rPr>
                <w:rFonts w:ascii="Arial" w:eastAsia="Times New Roman" w:hAnsi="Arial" w:cs="Arial"/>
                <w:sz w:val="18"/>
                <w:szCs w:val="18"/>
                <w:lang w:eastAsia="cs-CZ"/>
              </w:rPr>
            </w:pPr>
            <w:r w:rsidRPr="00AB1D51">
              <w:rPr>
                <w:rFonts w:ascii="Arial" w:eastAsia="Times New Roman" w:hAnsi="Arial" w:cs="Arial"/>
                <w:sz w:val="18"/>
                <w:szCs w:val="18"/>
                <w:lang w:eastAsia="cs-CZ"/>
              </w:rPr>
              <w:t>RR</w:t>
            </w:r>
          </w:p>
        </w:tc>
        <w:tc>
          <w:tcPr>
            <w:tcW w:w="1701" w:type="dxa"/>
            <w:vAlign w:val="bottom"/>
          </w:tcPr>
          <w:p w14:paraId="465B1BCB" w14:textId="30AC8F65"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20</w:t>
            </w:r>
          </w:p>
        </w:tc>
        <w:tc>
          <w:tcPr>
            <w:tcW w:w="1843" w:type="dxa"/>
            <w:vAlign w:val="bottom"/>
          </w:tcPr>
          <w:p w14:paraId="3046205A" w14:textId="1F842989"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X</w:t>
            </w:r>
          </w:p>
        </w:tc>
        <w:tc>
          <w:tcPr>
            <w:tcW w:w="1276" w:type="dxa"/>
            <w:vAlign w:val="bottom"/>
          </w:tcPr>
          <w:p w14:paraId="0D53DBDD" w14:textId="76726CF1"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20</w:t>
            </w:r>
          </w:p>
        </w:tc>
        <w:tc>
          <w:tcPr>
            <w:tcW w:w="1559" w:type="dxa"/>
            <w:vAlign w:val="bottom"/>
          </w:tcPr>
          <w:p w14:paraId="6526657B" w14:textId="6C08C064"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13</w:t>
            </w:r>
          </w:p>
        </w:tc>
        <w:tc>
          <w:tcPr>
            <w:tcW w:w="1418" w:type="dxa"/>
            <w:vAlign w:val="bottom"/>
          </w:tcPr>
          <w:p w14:paraId="0D10025E" w14:textId="1042D542"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4</w:t>
            </w:r>
          </w:p>
        </w:tc>
      </w:tr>
      <w:tr w:rsidR="00AB05D2" w14:paraId="318A2C53" w14:textId="77777777" w:rsidTr="008D577B">
        <w:tc>
          <w:tcPr>
            <w:tcW w:w="1809" w:type="dxa"/>
            <w:vAlign w:val="bottom"/>
          </w:tcPr>
          <w:p w14:paraId="00063430" w14:textId="77777777" w:rsidR="00710D52" w:rsidRPr="00AB1D51" w:rsidRDefault="00404A42" w:rsidP="00710D52">
            <w:pPr>
              <w:jc w:val="center"/>
              <w:rPr>
                <w:rFonts w:ascii="Arial" w:eastAsia="Times New Roman" w:hAnsi="Arial" w:cs="Arial"/>
                <w:sz w:val="18"/>
                <w:szCs w:val="18"/>
                <w:lang w:eastAsia="cs-CZ"/>
              </w:rPr>
            </w:pPr>
            <w:r w:rsidRPr="00AB1D51">
              <w:rPr>
                <w:rFonts w:ascii="Arial" w:eastAsia="Times New Roman" w:hAnsi="Arial" w:cs="Arial"/>
                <w:sz w:val="18"/>
                <w:szCs w:val="18"/>
                <w:lang w:eastAsia="cs-CZ"/>
              </w:rPr>
              <w:t>SV</w:t>
            </w:r>
          </w:p>
        </w:tc>
        <w:tc>
          <w:tcPr>
            <w:tcW w:w="1701" w:type="dxa"/>
            <w:vAlign w:val="bottom"/>
          </w:tcPr>
          <w:p w14:paraId="090CC326" w14:textId="677000D9"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40</w:t>
            </w:r>
          </w:p>
        </w:tc>
        <w:tc>
          <w:tcPr>
            <w:tcW w:w="1843" w:type="dxa"/>
            <w:vAlign w:val="bottom"/>
          </w:tcPr>
          <w:p w14:paraId="49A734A4" w14:textId="33367515"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X</w:t>
            </w:r>
          </w:p>
        </w:tc>
        <w:tc>
          <w:tcPr>
            <w:tcW w:w="1276" w:type="dxa"/>
            <w:vAlign w:val="bottom"/>
          </w:tcPr>
          <w:p w14:paraId="2E9B42AD" w14:textId="514730DD"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40</w:t>
            </w:r>
          </w:p>
        </w:tc>
        <w:tc>
          <w:tcPr>
            <w:tcW w:w="1559" w:type="dxa"/>
            <w:vAlign w:val="bottom"/>
          </w:tcPr>
          <w:p w14:paraId="1559B8F9" w14:textId="26C9BE41"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6</w:t>
            </w:r>
          </w:p>
        </w:tc>
        <w:tc>
          <w:tcPr>
            <w:tcW w:w="1418" w:type="dxa"/>
            <w:vAlign w:val="bottom"/>
          </w:tcPr>
          <w:p w14:paraId="2E19DEEE" w14:textId="240EB3BD"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X</w:t>
            </w:r>
          </w:p>
        </w:tc>
      </w:tr>
      <w:tr w:rsidR="00AB05D2" w14:paraId="76C6F5D9" w14:textId="77777777" w:rsidTr="008D577B">
        <w:tc>
          <w:tcPr>
            <w:tcW w:w="1809" w:type="dxa"/>
            <w:vAlign w:val="bottom"/>
          </w:tcPr>
          <w:p w14:paraId="1CD33A28" w14:textId="77777777" w:rsidR="00710D52" w:rsidRPr="00AB1D51" w:rsidRDefault="00404A42" w:rsidP="00710D52">
            <w:pPr>
              <w:jc w:val="center"/>
              <w:rPr>
                <w:rFonts w:ascii="Arial" w:eastAsia="Times New Roman" w:hAnsi="Arial" w:cs="Arial"/>
                <w:sz w:val="18"/>
                <w:szCs w:val="18"/>
                <w:lang w:eastAsia="cs-CZ"/>
              </w:rPr>
            </w:pPr>
            <w:r w:rsidRPr="00AB1D51">
              <w:rPr>
                <w:rFonts w:ascii="Arial" w:eastAsia="Times New Roman" w:hAnsi="Arial" w:cs="Arial"/>
                <w:sz w:val="18"/>
                <w:szCs w:val="18"/>
                <w:lang w:eastAsia="cs-CZ"/>
              </w:rPr>
              <w:t>VVŽÚ</w:t>
            </w:r>
          </w:p>
        </w:tc>
        <w:tc>
          <w:tcPr>
            <w:tcW w:w="1701" w:type="dxa"/>
            <w:vAlign w:val="bottom"/>
          </w:tcPr>
          <w:p w14:paraId="6E6AC760" w14:textId="387E6F59"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137</w:t>
            </w:r>
          </w:p>
        </w:tc>
        <w:tc>
          <w:tcPr>
            <w:tcW w:w="1843" w:type="dxa"/>
            <w:vAlign w:val="bottom"/>
          </w:tcPr>
          <w:p w14:paraId="116FAC95" w14:textId="2361B8B5"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X</w:t>
            </w:r>
          </w:p>
        </w:tc>
        <w:tc>
          <w:tcPr>
            <w:tcW w:w="1276" w:type="dxa"/>
            <w:vAlign w:val="bottom"/>
          </w:tcPr>
          <w:p w14:paraId="043C899A" w14:textId="5FCD5EDC"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137</w:t>
            </w:r>
          </w:p>
        </w:tc>
        <w:tc>
          <w:tcPr>
            <w:tcW w:w="1559" w:type="dxa"/>
            <w:vAlign w:val="bottom"/>
          </w:tcPr>
          <w:p w14:paraId="217798A3" w14:textId="743B3EE1"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47</w:t>
            </w:r>
          </w:p>
        </w:tc>
        <w:tc>
          <w:tcPr>
            <w:tcW w:w="1418" w:type="dxa"/>
            <w:vAlign w:val="bottom"/>
          </w:tcPr>
          <w:p w14:paraId="042767D4" w14:textId="631231A0"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5</w:t>
            </w:r>
          </w:p>
        </w:tc>
      </w:tr>
      <w:tr w:rsidR="00AB05D2" w14:paraId="03DB79D0" w14:textId="77777777" w:rsidTr="008D577B">
        <w:tc>
          <w:tcPr>
            <w:tcW w:w="1809" w:type="dxa"/>
            <w:tcBorders>
              <w:bottom w:val="single" w:sz="4" w:space="0" w:color="auto"/>
            </w:tcBorders>
            <w:vAlign w:val="bottom"/>
          </w:tcPr>
          <w:p w14:paraId="49D26AC3" w14:textId="77777777" w:rsidR="00710D52" w:rsidRPr="00AB1D51" w:rsidRDefault="00404A42" w:rsidP="00710D52">
            <w:pPr>
              <w:jc w:val="center"/>
              <w:rPr>
                <w:rFonts w:ascii="Arial" w:eastAsia="Times New Roman" w:hAnsi="Arial" w:cs="Arial"/>
                <w:sz w:val="18"/>
                <w:szCs w:val="18"/>
                <w:lang w:eastAsia="cs-CZ"/>
              </w:rPr>
            </w:pPr>
            <w:r w:rsidRPr="00AB1D51">
              <w:rPr>
                <w:rFonts w:ascii="Arial" w:eastAsia="Times New Roman" w:hAnsi="Arial" w:cs="Arial"/>
                <w:sz w:val="18"/>
                <w:szCs w:val="18"/>
                <w:lang w:eastAsia="cs-CZ"/>
              </w:rPr>
              <w:t>ZDR</w:t>
            </w:r>
          </w:p>
        </w:tc>
        <w:tc>
          <w:tcPr>
            <w:tcW w:w="1701" w:type="dxa"/>
            <w:tcBorders>
              <w:bottom w:val="single" w:sz="4" w:space="0" w:color="auto"/>
            </w:tcBorders>
            <w:vAlign w:val="bottom"/>
          </w:tcPr>
          <w:p w14:paraId="28568818" w14:textId="65827C47"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5</w:t>
            </w:r>
          </w:p>
        </w:tc>
        <w:tc>
          <w:tcPr>
            <w:tcW w:w="1843" w:type="dxa"/>
            <w:tcBorders>
              <w:bottom w:val="single" w:sz="4" w:space="0" w:color="auto"/>
            </w:tcBorders>
            <w:vAlign w:val="bottom"/>
          </w:tcPr>
          <w:p w14:paraId="1AAFBE9D" w14:textId="0708588C"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X</w:t>
            </w:r>
          </w:p>
        </w:tc>
        <w:tc>
          <w:tcPr>
            <w:tcW w:w="1276" w:type="dxa"/>
            <w:tcBorders>
              <w:bottom w:val="single" w:sz="4" w:space="0" w:color="auto"/>
            </w:tcBorders>
            <w:vAlign w:val="bottom"/>
          </w:tcPr>
          <w:p w14:paraId="633041DC" w14:textId="64BCFDC1"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5</w:t>
            </w:r>
          </w:p>
        </w:tc>
        <w:tc>
          <w:tcPr>
            <w:tcW w:w="1559" w:type="dxa"/>
            <w:tcBorders>
              <w:bottom w:val="single" w:sz="4" w:space="0" w:color="auto"/>
            </w:tcBorders>
            <w:vAlign w:val="bottom"/>
          </w:tcPr>
          <w:p w14:paraId="4D5B70EF" w14:textId="1FE832B4"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5</w:t>
            </w:r>
          </w:p>
        </w:tc>
        <w:tc>
          <w:tcPr>
            <w:tcW w:w="1418" w:type="dxa"/>
            <w:tcBorders>
              <w:bottom w:val="single" w:sz="4" w:space="0" w:color="auto"/>
            </w:tcBorders>
            <w:vAlign w:val="bottom"/>
          </w:tcPr>
          <w:p w14:paraId="48085CC3" w14:textId="4C06AA68"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3</w:t>
            </w:r>
          </w:p>
        </w:tc>
      </w:tr>
      <w:tr w:rsidR="00AB05D2" w14:paraId="0D0E5BAE" w14:textId="77777777" w:rsidTr="008D577B">
        <w:tc>
          <w:tcPr>
            <w:tcW w:w="1809" w:type="dxa"/>
            <w:tcBorders>
              <w:bottom w:val="single" w:sz="4" w:space="0" w:color="auto"/>
            </w:tcBorders>
            <w:vAlign w:val="bottom"/>
          </w:tcPr>
          <w:p w14:paraId="15DCD34B" w14:textId="77777777" w:rsidR="00710D52" w:rsidRPr="00AB1D51" w:rsidRDefault="00404A42" w:rsidP="00710D52">
            <w:pPr>
              <w:jc w:val="center"/>
              <w:rPr>
                <w:rFonts w:ascii="Arial" w:eastAsia="Times New Roman" w:hAnsi="Arial" w:cs="Arial"/>
                <w:sz w:val="18"/>
                <w:szCs w:val="18"/>
                <w:lang w:eastAsia="cs-CZ"/>
              </w:rPr>
            </w:pPr>
            <w:r w:rsidRPr="00AB1D51">
              <w:rPr>
                <w:rFonts w:ascii="Arial" w:eastAsia="Times New Roman" w:hAnsi="Arial" w:cs="Arial"/>
                <w:sz w:val="18"/>
                <w:szCs w:val="18"/>
                <w:lang w:eastAsia="cs-CZ"/>
              </w:rPr>
              <w:t>ŽP</w:t>
            </w:r>
          </w:p>
        </w:tc>
        <w:tc>
          <w:tcPr>
            <w:tcW w:w="1701" w:type="dxa"/>
            <w:tcBorders>
              <w:bottom w:val="single" w:sz="4" w:space="0" w:color="auto"/>
            </w:tcBorders>
            <w:vAlign w:val="bottom"/>
          </w:tcPr>
          <w:p w14:paraId="53A29699" w14:textId="7CAAF87A"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49</w:t>
            </w:r>
          </w:p>
        </w:tc>
        <w:tc>
          <w:tcPr>
            <w:tcW w:w="1843" w:type="dxa"/>
            <w:tcBorders>
              <w:bottom w:val="single" w:sz="4" w:space="0" w:color="auto"/>
            </w:tcBorders>
            <w:vAlign w:val="bottom"/>
          </w:tcPr>
          <w:p w14:paraId="1F7847D2" w14:textId="6639ACDA"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3</w:t>
            </w:r>
          </w:p>
        </w:tc>
        <w:tc>
          <w:tcPr>
            <w:tcW w:w="1276" w:type="dxa"/>
            <w:tcBorders>
              <w:bottom w:val="single" w:sz="4" w:space="0" w:color="auto"/>
            </w:tcBorders>
            <w:vAlign w:val="bottom"/>
          </w:tcPr>
          <w:p w14:paraId="64680DC4" w14:textId="109C233C"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52</w:t>
            </w:r>
          </w:p>
        </w:tc>
        <w:tc>
          <w:tcPr>
            <w:tcW w:w="1559" w:type="dxa"/>
            <w:tcBorders>
              <w:bottom w:val="single" w:sz="4" w:space="0" w:color="auto"/>
            </w:tcBorders>
            <w:vAlign w:val="bottom"/>
          </w:tcPr>
          <w:p w14:paraId="06E5072D" w14:textId="2777F05F"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35</w:t>
            </w:r>
          </w:p>
        </w:tc>
        <w:tc>
          <w:tcPr>
            <w:tcW w:w="1418" w:type="dxa"/>
            <w:tcBorders>
              <w:bottom w:val="single" w:sz="4" w:space="0" w:color="auto"/>
            </w:tcBorders>
            <w:vAlign w:val="bottom"/>
          </w:tcPr>
          <w:p w14:paraId="1B50FD33" w14:textId="36C4251C"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1</w:t>
            </w:r>
          </w:p>
        </w:tc>
      </w:tr>
      <w:tr w:rsidR="00AB05D2" w14:paraId="55ADBB85" w14:textId="77777777" w:rsidTr="008D577B">
        <w:tc>
          <w:tcPr>
            <w:tcW w:w="1809" w:type="dxa"/>
            <w:tcBorders>
              <w:bottom w:val="single" w:sz="4" w:space="0" w:color="auto"/>
            </w:tcBorders>
            <w:vAlign w:val="bottom"/>
          </w:tcPr>
          <w:p w14:paraId="7ADFE6FE" w14:textId="77777777" w:rsidR="00710D52" w:rsidRPr="00AB1D51" w:rsidRDefault="00404A42" w:rsidP="00710D52">
            <w:pPr>
              <w:jc w:val="center"/>
              <w:rPr>
                <w:rFonts w:ascii="Arial" w:hAnsi="Arial" w:cs="Arial"/>
                <w:sz w:val="18"/>
                <w:szCs w:val="18"/>
              </w:rPr>
            </w:pPr>
            <w:r>
              <w:rPr>
                <w:rFonts w:ascii="Arial" w:hAnsi="Arial" w:cs="Arial"/>
                <w:sz w:val="18"/>
                <w:szCs w:val="18"/>
              </w:rPr>
              <w:t>KŘE</w:t>
            </w:r>
          </w:p>
        </w:tc>
        <w:tc>
          <w:tcPr>
            <w:tcW w:w="1701" w:type="dxa"/>
            <w:tcBorders>
              <w:bottom w:val="single" w:sz="4" w:space="0" w:color="auto"/>
            </w:tcBorders>
            <w:vAlign w:val="bottom"/>
          </w:tcPr>
          <w:p w14:paraId="7AAD94BB" w14:textId="3C5AB3AC"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12</w:t>
            </w:r>
          </w:p>
        </w:tc>
        <w:tc>
          <w:tcPr>
            <w:tcW w:w="1843" w:type="dxa"/>
            <w:tcBorders>
              <w:bottom w:val="single" w:sz="4" w:space="0" w:color="auto"/>
            </w:tcBorders>
            <w:vAlign w:val="bottom"/>
          </w:tcPr>
          <w:p w14:paraId="702FD0E0" w14:textId="1F11ECEC"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X</w:t>
            </w:r>
          </w:p>
        </w:tc>
        <w:tc>
          <w:tcPr>
            <w:tcW w:w="1276" w:type="dxa"/>
            <w:tcBorders>
              <w:bottom w:val="single" w:sz="4" w:space="0" w:color="auto"/>
            </w:tcBorders>
            <w:vAlign w:val="bottom"/>
          </w:tcPr>
          <w:p w14:paraId="756D26D2" w14:textId="1A6D576B"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12</w:t>
            </w:r>
          </w:p>
        </w:tc>
        <w:tc>
          <w:tcPr>
            <w:tcW w:w="1559" w:type="dxa"/>
            <w:tcBorders>
              <w:bottom w:val="single" w:sz="4" w:space="0" w:color="auto"/>
            </w:tcBorders>
            <w:vAlign w:val="bottom"/>
          </w:tcPr>
          <w:p w14:paraId="77773375" w14:textId="0D88F64F"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11</w:t>
            </w:r>
          </w:p>
        </w:tc>
        <w:tc>
          <w:tcPr>
            <w:tcW w:w="1418" w:type="dxa"/>
            <w:tcBorders>
              <w:bottom w:val="single" w:sz="4" w:space="0" w:color="auto"/>
            </w:tcBorders>
            <w:vAlign w:val="bottom"/>
          </w:tcPr>
          <w:p w14:paraId="32FE025F" w14:textId="1DD06809"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1</w:t>
            </w:r>
          </w:p>
        </w:tc>
      </w:tr>
      <w:tr w:rsidR="00AB05D2" w14:paraId="1878422B" w14:textId="77777777" w:rsidTr="008D577B">
        <w:tc>
          <w:tcPr>
            <w:tcW w:w="1809" w:type="dxa"/>
            <w:tcBorders>
              <w:bottom w:val="single" w:sz="4" w:space="0" w:color="auto"/>
            </w:tcBorders>
            <w:vAlign w:val="bottom"/>
          </w:tcPr>
          <w:p w14:paraId="04FFC253" w14:textId="77777777" w:rsidR="00710D52" w:rsidRDefault="00404A42" w:rsidP="00710D52">
            <w:pPr>
              <w:jc w:val="center"/>
              <w:rPr>
                <w:rFonts w:ascii="Arial" w:hAnsi="Arial" w:cs="Arial"/>
                <w:sz w:val="18"/>
                <w:szCs w:val="18"/>
              </w:rPr>
            </w:pPr>
            <w:r>
              <w:rPr>
                <w:rFonts w:ascii="Arial" w:hAnsi="Arial" w:cs="Arial"/>
                <w:sz w:val="18"/>
                <w:szCs w:val="18"/>
              </w:rPr>
              <w:t>BKŘ</w:t>
            </w:r>
          </w:p>
        </w:tc>
        <w:tc>
          <w:tcPr>
            <w:tcW w:w="1701" w:type="dxa"/>
            <w:tcBorders>
              <w:bottom w:val="single" w:sz="4" w:space="0" w:color="auto"/>
            </w:tcBorders>
            <w:vAlign w:val="bottom"/>
          </w:tcPr>
          <w:p w14:paraId="62CE97EF" w14:textId="7EABA958"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5</w:t>
            </w:r>
          </w:p>
        </w:tc>
        <w:tc>
          <w:tcPr>
            <w:tcW w:w="1843" w:type="dxa"/>
            <w:tcBorders>
              <w:bottom w:val="single" w:sz="4" w:space="0" w:color="auto"/>
            </w:tcBorders>
            <w:vAlign w:val="bottom"/>
          </w:tcPr>
          <w:p w14:paraId="2AA784FE" w14:textId="339BDDF9"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X</w:t>
            </w:r>
          </w:p>
        </w:tc>
        <w:tc>
          <w:tcPr>
            <w:tcW w:w="1276" w:type="dxa"/>
            <w:tcBorders>
              <w:bottom w:val="single" w:sz="4" w:space="0" w:color="auto"/>
            </w:tcBorders>
            <w:vAlign w:val="bottom"/>
          </w:tcPr>
          <w:p w14:paraId="77A5BD97" w14:textId="6FBF710B"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5</w:t>
            </w:r>
          </w:p>
        </w:tc>
        <w:tc>
          <w:tcPr>
            <w:tcW w:w="1559" w:type="dxa"/>
            <w:tcBorders>
              <w:bottom w:val="single" w:sz="4" w:space="0" w:color="auto"/>
            </w:tcBorders>
            <w:vAlign w:val="bottom"/>
          </w:tcPr>
          <w:p w14:paraId="2C674856" w14:textId="5A5DEC85"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x</w:t>
            </w:r>
          </w:p>
        </w:tc>
        <w:tc>
          <w:tcPr>
            <w:tcW w:w="1418" w:type="dxa"/>
            <w:tcBorders>
              <w:bottom w:val="single" w:sz="4" w:space="0" w:color="auto"/>
            </w:tcBorders>
            <w:vAlign w:val="bottom"/>
          </w:tcPr>
          <w:p w14:paraId="114ED619" w14:textId="5F33D1F9" w:rsidR="00710D52" w:rsidRPr="00AB1D51" w:rsidRDefault="00DE2A92" w:rsidP="00710D52">
            <w:pPr>
              <w:jc w:val="center"/>
              <w:rPr>
                <w:rFonts w:ascii="Calibri" w:hAnsi="Calibri" w:cs="Calibri"/>
                <w:color w:val="000000"/>
                <w:sz w:val="18"/>
                <w:szCs w:val="18"/>
              </w:rPr>
            </w:pPr>
            <w:r>
              <w:rPr>
                <w:rFonts w:ascii="Calibri" w:hAnsi="Calibri" w:cs="Calibri"/>
                <w:color w:val="000000"/>
                <w:sz w:val="18"/>
                <w:szCs w:val="18"/>
              </w:rPr>
              <w:t>x</w:t>
            </w:r>
          </w:p>
        </w:tc>
      </w:tr>
      <w:tr w:rsidR="00AB05D2" w14:paraId="2F7299D4" w14:textId="77777777" w:rsidTr="008D577B">
        <w:trPr>
          <w:trHeight w:val="340"/>
        </w:trPr>
        <w:tc>
          <w:tcPr>
            <w:tcW w:w="1809" w:type="dxa"/>
            <w:tcBorders>
              <w:top w:val="single" w:sz="4" w:space="0" w:color="auto"/>
            </w:tcBorders>
            <w:vAlign w:val="bottom"/>
          </w:tcPr>
          <w:p w14:paraId="51308941" w14:textId="77777777" w:rsidR="00710D52" w:rsidRPr="00AB1D51" w:rsidRDefault="00404A42" w:rsidP="00710D52">
            <w:pPr>
              <w:jc w:val="center"/>
              <w:rPr>
                <w:rFonts w:ascii="Arial" w:eastAsia="Times New Roman" w:hAnsi="Arial" w:cs="Arial"/>
                <w:b/>
                <w:sz w:val="18"/>
                <w:szCs w:val="18"/>
                <w:lang w:eastAsia="cs-CZ"/>
              </w:rPr>
            </w:pPr>
            <w:r w:rsidRPr="00AB1D51">
              <w:rPr>
                <w:rFonts w:ascii="Arial" w:eastAsia="Times New Roman" w:hAnsi="Arial" w:cs="Arial"/>
                <w:b/>
                <w:sz w:val="18"/>
                <w:szCs w:val="18"/>
                <w:lang w:eastAsia="cs-CZ"/>
              </w:rPr>
              <w:t>CELKEM</w:t>
            </w:r>
          </w:p>
        </w:tc>
        <w:tc>
          <w:tcPr>
            <w:tcW w:w="1701" w:type="dxa"/>
            <w:tcBorders>
              <w:top w:val="single" w:sz="4" w:space="0" w:color="auto"/>
            </w:tcBorders>
            <w:vAlign w:val="bottom"/>
          </w:tcPr>
          <w:p w14:paraId="4E0E54F5" w14:textId="10B8AD92" w:rsidR="00710D52" w:rsidRPr="002C7D42" w:rsidRDefault="00DE2A92" w:rsidP="00710D52">
            <w:pPr>
              <w:jc w:val="center"/>
              <w:rPr>
                <w:rFonts w:ascii="Calibri" w:hAnsi="Calibri" w:cs="Calibri"/>
                <w:b/>
                <w:color w:val="000000"/>
              </w:rPr>
            </w:pPr>
            <w:r>
              <w:rPr>
                <w:rFonts w:ascii="Calibri" w:hAnsi="Calibri" w:cs="Calibri"/>
                <w:b/>
                <w:color w:val="000000"/>
              </w:rPr>
              <w:t>341</w:t>
            </w:r>
          </w:p>
        </w:tc>
        <w:tc>
          <w:tcPr>
            <w:tcW w:w="1843" w:type="dxa"/>
            <w:tcBorders>
              <w:top w:val="single" w:sz="4" w:space="0" w:color="auto"/>
            </w:tcBorders>
            <w:vAlign w:val="bottom"/>
          </w:tcPr>
          <w:p w14:paraId="16DE2CBF" w14:textId="57525D02" w:rsidR="00710D52" w:rsidRPr="002C7D42" w:rsidRDefault="00DE2A92" w:rsidP="00710D52">
            <w:pPr>
              <w:jc w:val="center"/>
              <w:rPr>
                <w:rFonts w:ascii="Calibri" w:hAnsi="Calibri" w:cs="Calibri"/>
                <w:b/>
                <w:color w:val="000000"/>
              </w:rPr>
            </w:pPr>
            <w:r>
              <w:rPr>
                <w:rFonts w:ascii="Calibri" w:hAnsi="Calibri" w:cs="Calibri"/>
                <w:b/>
                <w:color w:val="000000"/>
              </w:rPr>
              <w:t>4</w:t>
            </w:r>
          </w:p>
        </w:tc>
        <w:tc>
          <w:tcPr>
            <w:tcW w:w="1276" w:type="dxa"/>
            <w:tcBorders>
              <w:top w:val="single" w:sz="4" w:space="0" w:color="auto"/>
            </w:tcBorders>
            <w:vAlign w:val="bottom"/>
          </w:tcPr>
          <w:p w14:paraId="64676AE2" w14:textId="2B37B878" w:rsidR="00710D52" w:rsidRPr="002C7D42" w:rsidRDefault="00DE2A92" w:rsidP="00710D52">
            <w:pPr>
              <w:jc w:val="center"/>
              <w:rPr>
                <w:rFonts w:ascii="Calibri" w:hAnsi="Calibri" w:cs="Calibri"/>
                <w:b/>
                <w:color w:val="000000"/>
              </w:rPr>
            </w:pPr>
            <w:r>
              <w:rPr>
                <w:rFonts w:ascii="Calibri" w:hAnsi="Calibri" w:cs="Calibri"/>
                <w:b/>
                <w:color w:val="000000"/>
              </w:rPr>
              <w:t>345</w:t>
            </w:r>
          </w:p>
        </w:tc>
        <w:tc>
          <w:tcPr>
            <w:tcW w:w="1559" w:type="dxa"/>
            <w:tcBorders>
              <w:top w:val="single" w:sz="4" w:space="0" w:color="auto"/>
            </w:tcBorders>
            <w:vAlign w:val="bottom"/>
          </w:tcPr>
          <w:p w14:paraId="6E7C5596" w14:textId="49DB53A5" w:rsidR="00710D52" w:rsidRPr="002C7D42" w:rsidRDefault="00DE2A92" w:rsidP="00710D52">
            <w:pPr>
              <w:jc w:val="center"/>
              <w:rPr>
                <w:rFonts w:ascii="Calibri" w:hAnsi="Calibri" w:cs="Calibri"/>
                <w:b/>
                <w:color w:val="000000"/>
              </w:rPr>
            </w:pPr>
            <w:r>
              <w:rPr>
                <w:rFonts w:ascii="Calibri" w:hAnsi="Calibri" w:cs="Calibri"/>
                <w:b/>
                <w:color w:val="000000"/>
              </w:rPr>
              <w:t>164</w:t>
            </w:r>
          </w:p>
        </w:tc>
        <w:tc>
          <w:tcPr>
            <w:tcW w:w="1418" w:type="dxa"/>
            <w:tcBorders>
              <w:top w:val="single" w:sz="4" w:space="0" w:color="auto"/>
            </w:tcBorders>
            <w:vAlign w:val="bottom"/>
          </w:tcPr>
          <w:p w14:paraId="32EC5481" w14:textId="5FBFD79D" w:rsidR="00710D52" w:rsidRPr="002C7D42" w:rsidRDefault="00DE2A92" w:rsidP="00710D52">
            <w:pPr>
              <w:jc w:val="center"/>
              <w:rPr>
                <w:rFonts w:ascii="Calibri" w:hAnsi="Calibri" w:cs="Calibri"/>
                <w:b/>
                <w:color w:val="000000"/>
              </w:rPr>
            </w:pPr>
            <w:r>
              <w:rPr>
                <w:rFonts w:ascii="Calibri" w:hAnsi="Calibri" w:cs="Calibri"/>
                <w:b/>
                <w:color w:val="000000"/>
              </w:rPr>
              <w:t>15</w:t>
            </w:r>
          </w:p>
        </w:tc>
      </w:tr>
    </w:tbl>
    <w:p w14:paraId="5A841FFF" w14:textId="77777777" w:rsidR="00AB1D51" w:rsidRDefault="00AB1D51">
      <w:pPr>
        <w:rPr>
          <w:rFonts w:ascii="Arial" w:hAnsi="Arial" w:cs="Arial"/>
          <w:b/>
          <w:sz w:val="28"/>
          <w:szCs w:val="28"/>
        </w:rPr>
      </w:pPr>
    </w:p>
    <w:p w14:paraId="19CC6C81" w14:textId="77777777" w:rsidR="00EB63AC" w:rsidRPr="00EB63AC" w:rsidRDefault="00404A42" w:rsidP="00EB63AC">
      <w:pPr>
        <w:jc w:val="both"/>
        <w:rPr>
          <w:rFonts w:ascii="Arial" w:hAnsi="Arial" w:cs="Arial"/>
        </w:rPr>
      </w:pPr>
      <w:r w:rsidRPr="00EB63AC">
        <w:rPr>
          <w:rFonts w:ascii="Arial" w:hAnsi="Arial" w:cs="Arial"/>
        </w:rPr>
        <w:lastRenderedPageBreak/>
        <w:t>K jednotlivým agendám, resp. k nedostatkům v nich se vyskytujících, se vyjádřily příslušné</w:t>
      </w:r>
      <w:r>
        <w:rPr>
          <w:rFonts w:ascii="Arial" w:hAnsi="Arial" w:cs="Arial"/>
        </w:rPr>
        <w:t xml:space="preserve"> kontrolující</w:t>
      </w:r>
      <w:r w:rsidRPr="00EB63AC">
        <w:rPr>
          <w:rFonts w:ascii="Arial" w:hAnsi="Arial" w:cs="Arial"/>
        </w:rPr>
        <w:t xml:space="preserve"> odbory následovně:</w:t>
      </w:r>
    </w:p>
    <w:p w14:paraId="526B55CC" w14:textId="77777777" w:rsidR="00EB63AC" w:rsidRDefault="00EB63AC">
      <w:pPr>
        <w:rPr>
          <w:rFonts w:ascii="Arial" w:hAnsi="Arial" w:cs="Arial"/>
          <w:b/>
          <w:sz w:val="28"/>
          <w:szCs w:val="28"/>
        </w:rPr>
      </w:pPr>
    </w:p>
    <w:p w14:paraId="47C70267" w14:textId="77777777" w:rsidR="00C10CD8" w:rsidRPr="00C10CD8" w:rsidRDefault="00C10CD8" w:rsidP="00C10CD8">
      <w:pPr>
        <w:spacing w:after="120"/>
        <w:jc w:val="both"/>
        <w:rPr>
          <w:rFonts w:ascii="Arial" w:hAnsi="Arial" w:cs="Arial"/>
          <w:b/>
          <w:sz w:val="28"/>
          <w:szCs w:val="28"/>
        </w:rPr>
      </w:pPr>
      <w:r w:rsidRPr="00C10CD8">
        <w:rPr>
          <w:rFonts w:ascii="Arial" w:hAnsi="Arial" w:cs="Arial"/>
          <w:b/>
          <w:sz w:val="28"/>
          <w:szCs w:val="28"/>
          <w:u w:val="single"/>
        </w:rPr>
        <w:t>Školství:</w:t>
      </w:r>
    </w:p>
    <w:p w14:paraId="38B3FB17" w14:textId="77777777" w:rsidR="00C10CD8" w:rsidRPr="00C10CD8" w:rsidRDefault="00C10CD8" w:rsidP="00C10CD8">
      <w:pPr>
        <w:autoSpaceDE w:val="0"/>
        <w:autoSpaceDN w:val="0"/>
        <w:jc w:val="both"/>
        <w:rPr>
          <w:rFonts w:ascii="Arial" w:hAnsi="Arial" w:cs="Arial"/>
        </w:rPr>
      </w:pPr>
      <w:r w:rsidRPr="00C10CD8">
        <w:rPr>
          <w:rFonts w:ascii="Arial" w:hAnsi="Arial" w:cs="Arial"/>
        </w:rPr>
        <w:t>Na tomto úseku v rámci kontroly výkonu přenesené působnosti nebyla provedena žádná kontrola.</w:t>
      </w:r>
    </w:p>
    <w:p w14:paraId="6BB47ABE" w14:textId="77777777" w:rsidR="00C10CD8" w:rsidRPr="00C10CD8" w:rsidRDefault="00C10CD8" w:rsidP="00C10CD8">
      <w:pPr>
        <w:autoSpaceDE w:val="0"/>
        <w:autoSpaceDN w:val="0"/>
        <w:jc w:val="both"/>
        <w:rPr>
          <w:rFonts w:ascii="Arial" w:hAnsi="Arial" w:cs="Arial"/>
          <w:u w:val="single"/>
        </w:rPr>
      </w:pPr>
    </w:p>
    <w:p w14:paraId="05D5BF9E" w14:textId="77777777" w:rsidR="00C10CD8" w:rsidRPr="00C10CD8" w:rsidRDefault="00C10CD8" w:rsidP="00C10CD8">
      <w:pPr>
        <w:autoSpaceDE w:val="0"/>
        <w:autoSpaceDN w:val="0"/>
        <w:jc w:val="both"/>
        <w:rPr>
          <w:rFonts w:ascii="Arial" w:hAnsi="Arial" w:cs="Arial"/>
          <w:b/>
          <w:sz w:val="28"/>
          <w:szCs w:val="28"/>
          <w:u w:val="single"/>
        </w:rPr>
      </w:pPr>
      <w:r w:rsidRPr="00C10CD8">
        <w:rPr>
          <w:rFonts w:ascii="Arial" w:hAnsi="Arial" w:cs="Arial"/>
          <w:b/>
          <w:sz w:val="28"/>
          <w:szCs w:val="28"/>
          <w:u w:val="single"/>
        </w:rPr>
        <w:t>Krizové řízení a obrana:</w:t>
      </w:r>
    </w:p>
    <w:p w14:paraId="7424B5C9" w14:textId="77777777" w:rsidR="00C10CD8" w:rsidRPr="00C10CD8" w:rsidRDefault="00C10CD8" w:rsidP="00C10CD8">
      <w:pPr>
        <w:autoSpaceDE w:val="0"/>
        <w:autoSpaceDN w:val="0"/>
        <w:jc w:val="both"/>
        <w:rPr>
          <w:rFonts w:ascii="Arial" w:hAnsi="Arial" w:cs="Arial"/>
        </w:rPr>
      </w:pPr>
      <w:r w:rsidRPr="00C10CD8">
        <w:rPr>
          <w:rFonts w:ascii="Arial" w:hAnsi="Arial" w:cs="Arial"/>
        </w:rPr>
        <w:t>Krajský úřad Plzeňského kraje vykonává na úseku přenesené působnosti kontroly v těchto oblastech:</w:t>
      </w:r>
    </w:p>
    <w:p w14:paraId="3F5ED25C" w14:textId="77777777" w:rsidR="00C10CD8" w:rsidRP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 xml:space="preserve">oblast krizového řízení </w:t>
      </w:r>
    </w:p>
    <w:p w14:paraId="33B8F475" w14:textId="77777777" w:rsidR="00C10CD8" w:rsidRP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 xml:space="preserve">oblast obranného plánování </w:t>
      </w:r>
    </w:p>
    <w:p w14:paraId="5986E898" w14:textId="77777777" w:rsidR="00C10CD8" w:rsidRP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 xml:space="preserve">oblast hospodářských operací pro krizové stavy </w:t>
      </w:r>
    </w:p>
    <w:p w14:paraId="279602FC" w14:textId="77777777" w:rsidR="00C10CD8" w:rsidRP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oblast péče o válečné hroby.</w:t>
      </w:r>
    </w:p>
    <w:p w14:paraId="40FD4960" w14:textId="77777777" w:rsidR="00C10CD8" w:rsidRPr="00C10CD8" w:rsidRDefault="00C10CD8" w:rsidP="00C10CD8">
      <w:pPr>
        <w:autoSpaceDE w:val="0"/>
        <w:autoSpaceDN w:val="0"/>
        <w:jc w:val="both"/>
        <w:rPr>
          <w:rFonts w:ascii="Arial" w:hAnsi="Arial" w:cs="Arial"/>
        </w:rPr>
      </w:pPr>
      <w:r w:rsidRPr="00C10CD8">
        <w:rPr>
          <w:rFonts w:ascii="Arial" w:hAnsi="Arial" w:cs="Arial"/>
        </w:rPr>
        <w:t>V kontrolovaných oblastech nebyly ve sledovaném období zjištěny nezákonné postupy.</w:t>
      </w:r>
    </w:p>
    <w:p w14:paraId="4FF4BAD2" w14:textId="77777777" w:rsidR="00C10CD8" w:rsidRPr="00C10CD8" w:rsidRDefault="00C10CD8" w:rsidP="00C10CD8">
      <w:pPr>
        <w:autoSpaceDE w:val="0"/>
        <w:autoSpaceDN w:val="0"/>
        <w:jc w:val="both"/>
        <w:rPr>
          <w:rFonts w:ascii="Arial" w:hAnsi="Arial" w:cs="Arial"/>
        </w:rPr>
      </w:pPr>
    </w:p>
    <w:p w14:paraId="7AAFE70C" w14:textId="77777777" w:rsidR="00C10CD8" w:rsidRPr="00C10CD8" w:rsidRDefault="00C10CD8" w:rsidP="00C10CD8">
      <w:pPr>
        <w:autoSpaceDE w:val="0"/>
        <w:autoSpaceDN w:val="0"/>
        <w:jc w:val="both"/>
        <w:rPr>
          <w:rFonts w:ascii="Arial" w:hAnsi="Arial" w:cs="Arial"/>
        </w:rPr>
      </w:pPr>
      <w:r w:rsidRPr="00C10CD8">
        <w:rPr>
          <w:rFonts w:ascii="Arial" w:hAnsi="Arial" w:cs="Arial"/>
        </w:rPr>
        <w:t>Mezi zásadní nedostatky patří nedostatečné personální zajištění výkonu přenesené působnosti u ORP v těchto oblastech. U většiny z nich jsou tyto oblasti zajišťovány pracovníky na 0,5 – 0,1 úvazku.</w:t>
      </w:r>
    </w:p>
    <w:p w14:paraId="493FB29E" w14:textId="77777777" w:rsidR="00C10CD8" w:rsidRPr="00C10CD8" w:rsidRDefault="00C10CD8" w:rsidP="00C10CD8">
      <w:pPr>
        <w:autoSpaceDE w:val="0"/>
        <w:autoSpaceDN w:val="0"/>
        <w:jc w:val="both"/>
        <w:rPr>
          <w:rFonts w:ascii="Arial" w:hAnsi="Arial" w:cs="Arial"/>
        </w:rPr>
      </w:pPr>
    </w:p>
    <w:p w14:paraId="2BB42999" w14:textId="77777777" w:rsidR="00C10CD8" w:rsidRPr="00C10CD8" w:rsidRDefault="00C10CD8" w:rsidP="00C10CD8">
      <w:pPr>
        <w:autoSpaceDE w:val="0"/>
        <w:autoSpaceDN w:val="0"/>
        <w:jc w:val="both"/>
        <w:rPr>
          <w:rFonts w:ascii="Arial" w:hAnsi="Arial" w:cs="Arial"/>
        </w:rPr>
      </w:pPr>
      <w:r w:rsidRPr="00C10CD8">
        <w:rPr>
          <w:rFonts w:ascii="Arial" w:hAnsi="Arial" w:cs="Arial"/>
        </w:rPr>
        <w:t>Mezi systémové nedostatky patří problematická právní úprava, kdy zákon o IZS ukládá obcím s rozšířenou působností a krajským úřadům (§ 10) zásadní úkoly, ale zároveň stanoví, že tyto úkoly plní hasičský záchranný sbor kraje. Není tedy zřejmé, který orgán má vlastně tyto úkoly v působnosti a odpovídá za jejich plnění. Sekundárním problémem je pak samozřejmě příslušnost ke kontrole těchto úkolů.</w:t>
      </w:r>
    </w:p>
    <w:p w14:paraId="39AC9006" w14:textId="77777777" w:rsidR="00C10CD8" w:rsidRPr="00C10CD8" w:rsidRDefault="00C10CD8" w:rsidP="00C10CD8">
      <w:pPr>
        <w:autoSpaceDE w:val="0"/>
        <w:autoSpaceDN w:val="0"/>
        <w:jc w:val="both"/>
        <w:rPr>
          <w:rFonts w:ascii="Arial" w:hAnsi="Arial" w:cs="Arial"/>
        </w:rPr>
      </w:pPr>
    </w:p>
    <w:p w14:paraId="2C1E0DEC" w14:textId="26517CE9" w:rsidR="00C10CD8" w:rsidRPr="00C10CD8" w:rsidRDefault="00C10CD8" w:rsidP="00C10CD8">
      <w:pPr>
        <w:autoSpaceDE w:val="0"/>
        <w:autoSpaceDN w:val="0"/>
        <w:jc w:val="both"/>
        <w:rPr>
          <w:rFonts w:ascii="Arial" w:hAnsi="Arial" w:cs="Arial"/>
        </w:rPr>
      </w:pPr>
      <w:r w:rsidRPr="00C10CD8">
        <w:rPr>
          <w:rFonts w:ascii="Arial" w:hAnsi="Arial" w:cs="Arial"/>
        </w:rPr>
        <w:t>V oblasti Hospodářských opatření bylo doporučeno obci přijmout neodkladná opatření pro výkon správní činnosti, aby úředník vykonávající tuto působnost splňoval ustanovení § 21 odst. 1 písm. a) zákona č. 312/2002 Sb., pro výkon správní činnosti při přípravě a realizaci hospodářských opatření pro krizové stavy včetně § 1 odst. 1 písm. p) vyhlášky č. 512/2002 Sb., o zvláštní odborné způsobilosti úředníků územních samosprávných celků, ve znění pozdějších předpisů.</w:t>
      </w:r>
    </w:p>
    <w:p w14:paraId="1808E51D" w14:textId="77777777" w:rsidR="00C10CD8" w:rsidRPr="00C10CD8" w:rsidRDefault="00C10CD8" w:rsidP="00C10CD8">
      <w:pPr>
        <w:autoSpaceDE w:val="0"/>
        <w:autoSpaceDN w:val="0"/>
        <w:jc w:val="both"/>
        <w:rPr>
          <w:rFonts w:ascii="Arial" w:hAnsi="Arial" w:cs="Arial"/>
        </w:rPr>
      </w:pPr>
    </w:p>
    <w:p w14:paraId="284A3CDD" w14:textId="77777777" w:rsidR="00C10CD8" w:rsidRPr="00C10CD8" w:rsidRDefault="00C10CD8" w:rsidP="00C10CD8">
      <w:pPr>
        <w:autoSpaceDE w:val="0"/>
        <w:autoSpaceDN w:val="0"/>
        <w:jc w:val="both"/>
        <w:rPr>
          <w:rFonts w:ascii="Arial" w:hAnsi="Arial" w:cs="Arial"/>
          <w:b/>
          <w:sz w:val="28"/>
          <w:szCs w:val="28"/>
          <w:u w:val="single"/>
        </w:rPr>
      </w:pPr>
      <w:r w:rsidRPr="00C10CD8">
        <w:rPr>
          <w:rFonts w:ascii="Arial" w:hAnsi="Arial" w:cs="Arial"/>
          <w:b/>
          <w:sz w:val="28"/>
          <w:szCs w:val="28"/>
          <w:u w:val="single"/>
        </w:rPr>
        <w:t>Kultura:</w:t>
      </w:r>
    </w:p>
    <w:p w14:paraId="430DAE05" w14:textId="77777777" w:rsidR="00C10CD8" w:rsidRPr="00C10CD8" w:rsidRDefault="00C10CD8" w:rsidP="00C10CD8">
      <w:pPr>
        <w:autoSpaceDE w:val="0"/>
        <w:autoSpaceDN w:val="0"/>
        <w:jc w:val="both"/>
        <w:rPr>
          <w:rFonts w:ascii="Arial" w:hAnsi="Arial" w:cs="Arial"/>
        </w:rPr>
      </w:pPr>
      <w:r w:rsidRPr="00C10CD8">
        <w:rPr>
          <w:rFonts w:ascii="Arial" w:hAnsi="Arial" w:cs="Arial"/>
        </w:rPr>
        <w:t>Krajský úřad Plzeňského kraje vykonává kontroly výkonu přenesené působnosti v oblasti památkové péče.</w:t>
      </w:r>
    </w:p>
    <w:p w14:paraId="7ED9D772" w14:textId="77777777" w:rsidR="00C10CD8" w:rsidRPr="00C10CD8" w:rsidRDefault="00C10CD8" w:rsidP="00C10CD8">
      <w:pPr>
        <w:autoSpaceDE w:val="0"/>
        <w:autoSpaceDN w:val="0"/>
        <w:jc w:val="both"/>
        <w:rPr>
          <w:rFonts w:ascii="Arial" w:hAnsi="Arial" w:cs="Arial"/>
        </w:rPr>
      </w:pPr>
    </w:p>
    <w:p w14:paraId="062B2442" w14:textId="68C179EA" w:rsidR="00C10CD8" w:rsidRPr="00C10CD8" w:rsidRDefault="001F02EB" w:rsidP="00C10CD8">
      <w:pPr>
        <w:autoSpaceDE w:val="0"/>
        <w:autoSpaceDN w:val="0"/>
        <w:jc w:val="both"/>
        <w:rPr>
          <w:rFonts w:ascii="Arial" w:hAnsi="Arial" w:cs="Arial"/>
        </w:rPr>
      </w:pPr>
      <w:r>
        <w:rPr>
          <w:rFonts w:ascii="Arial" w:hAnsi="Arial" w:cs="Arial"/>
        </w:rPr>
        <w:t>Jako nedostatek Krajský úřad shledává, že n</w:t>
      </w:r>
      <w:r w:rsidR="00C10CD8" w:rsidRPr="00C10CD8">
        <w:rPr>
          <w:rFonts w:ascii="Arial" w:hAnsi="Arial" w:cs="Arial"/>
        </w:rPr>
        <w:t>ení zajištěna ani základní zastupitelnost pro řízení na úseku památkové péče, omezené kapacity pro výkon všech svěřených kompetencí, nárůst náročnosti výkonu státní správy, nestabilní a nejednoznačný právní rámec výkonu přenesené působnosti, zejména ve vztahu ke stavebnímu zákonu.</w:t>
      </w:r>
    </w:p>
    <w:p w14:paraId="401AA48F" w14:textId="77777777" w:rsidR="00C10CD8" w:rsidRPr="00C10CD8" w:rsidRDefault="00C10CD8" w:rsidP="00C10CD8">
      <w:pPr>
        <w:autoSpaceDE w:val="0"/>
        <w:autoSpaceDN w:val="0"/>
        <w:jc w:val="both"/>
        <w:rPr>
          <w:rFonts w:ascii="Arial" w:hAnsi="Arial" w:cs="Arial"/>
        </w:rPr>
      </w:pPr>
    </w:p>
    <w:p w14:paraId="5927DEB6" w14:textId="77777777" w:rsidR="00C10CD8" w:rsidRPr="00C10CD8" w:rsidRDefault="00C10CD8" w:rsidP="00C10CD8">
      <w:pPr>
        <w:autoSpaceDE w:val="0"/>
        <w:autoSpaceDN w:val="0"/>
        <w:jc w:val="both"/>
        <w:rPr>
          <w:rFonts w:ascii="Arial" w:hAnsi="Arial" w:cs="Arial"/>
        </w:rPr>
      </w:pPr>
    </w:p>
    <w:p w14:paraId="53492B8A" w14:textId="77777777" w:rsidR="00EA0DC3" w:rsidRDefault="00EA0DC3" w:rsidP="00C10CD8">
      <w:pPr>
        <w:autoSpaceDE w:val="0"/>
        <w:autoSpaceDN w:val="0"/>
        <w:jc w:val="both"/>
        <w:rPr>
          <w:rFonts w:ascii="Arial" w:hAnsi="Arial" w:cs="Arial"/>
          <w:b/>
          <w:sz w:val="28"/>
          <w:szCs w:val="28"/>
          <w:u w:val="single"/>
        </w:rPr>
      </w:pPr>
    </w:p>
    <w:p w14:paraId="6997C102" w14:textId="391831D6" w:rsidR="00C10CD8" w:rsidRPr="00C10CD8" w:rsidRDefault="00C10CD8" w:rsidP="00C10CD8">
      <w:pPr>
        <w:autoSpaceDE w:val="0"/>
        <w:autoSpaceDN w:val="0"/>
        <w:jc w:val="both"/>
        <w:rPr>
          <w:rFonts w:ascii="Arial" w:hAnsi="Arial" w:cs="Arial"/>
          <w:b/>
          <w:sz w:val="28"/>
          <w:szCs w:val="28"/>
          <w:u w:val="single"/>
        </w:rPr>
      </w:pPr>
      <w:r w:rsidRPr="00C10CD8">
        <w:rPr>
          <w:rFonts w:ascii="Arial" w:hAnsi="Arial" w:cs="Arial"/>
          <w:b/>
          <w:sz w:val="28"/>
          <w:szCs w:val="28"/>
          <w:u w:val="single"/>
        </w:rPr>
        <w:lastRenderedPageBreak/>
        <w:t>Zemědělství a životní prostředí:</w:t>
      </w:r>
    </w:p>
    <w:p w14:paraId="7DD46235" w14:textId="63693ECC" w:rsidR="00C10CD8" w:rsidRPr="00C10CD8" w:rsidRDefault="009C3EAD" w:rsidP="00C10CD8">
      <w:pPr>
        <w:autoSpaceDE w:val="0"/>
        <w:autoSpaceDN w:val="0"/>
        <w:jc w:val="both"/>
        <w:rPr>
          <w:rFonts w:ascii="Arial" w:hAnsi="Arial" w:cs="Arial"/>
        </w:rPr>
      </w:pPr>
      <w:r>
        <w:rPr>
          <w:rFonts w:ascii="Arial" w:hAnsi="Arial" w:cs="Arial"/>
        </w:rPr>
        <w:t xml:space="preserve">V roce </w:t>
      </w:r>
      <w:r w:rsidR="00C10CD8" w:rsidRPr="00C10CD8">
        <w:rPr>
          <w:rFonts w:ascii="Arial" w:hAnsi="Arial" w:cs="Arial"/>
        </w:rPr>
        <w:t>2025 provedl KÚ kontroly výkonu přenesené působnosti na obecních úřadech a obecních úřadech obcí s rozšířenou působností na úseku jednotného enviromentálního stanoviska (JES); ochrany přírody a krajiny, ochrany zemědělského půdního fondu, odpadů, ochrany ovzduší, vodního hospodářství, ochrany zvířat proti týrání, státní správy lesů, myslivosti a rybářství.</w:t>
      </w:r>
    </w:p>
    <w:p w14:paraId="57C88E74" w14:textId="77777777" w:rsidR="00C10CD8" w:rsidRPr="00C10CD8" w:rsidRDefault="00C10CD8" w:rsidP="00C10CD8">
      <w:pPr>
        <w:autoSpaceDE w:val="0"/>
        <w:autoSpaceDN w:val="0"/>
        <w:jc w:val="both"/>
        <w:rPr>
          <w:rFonts w:ascii="Arial" w:hAnsi="Arial" w:cs="Arial"/>
        </w:rPr>
      </w:pPr>
    </w:p>
    <w:p w14:paraId="440DD414" w14:textId="77777777" w:rsidR="00C10CD8" w:rsidRPr="00C10CD8" w:rsidRDefault="00C10CD8" w:rsidP="00C10CD8">
      <w:pPr>
        <w:autoSpaceDE w:val="0"/>
        <w:autoSpaceDN w:val="0"/>
        <w:jc w:val="both"/>
        <w:rPr>
          <w:rFonts w:ascii="Arial" w:hAnsi="Arial" w:cs="Arial"/>
        </w:rPr>
      </w:pPr>
      <w:r w:rsidRPr="00C10CD8">
        <w:rPr>
          <w:rFonts w:ascii="Arial" w:hAnsi="Arial" w:cs="Arial"/>
        </w:rPr>
        <w:t>U všech agend bylo zjištěno následující:</w:t>
      </w:r>
    </w:p>
    <w:p w14:paraId="618DD83C" w14:textId="77777777" w:rsidR="00C10CD8" w:rsidRP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řada oprávněných úředních osob vykonává agendy (správní činnosti), aniž by k nim měla složenou zkoušku zvláštní odborné způsobilosti;</w:t>
      </w:r>
    </w:p>
    <w:p w14:paraId="19AD4EE4" w14:textId="77777777" w:rsidR="00C10CD8" w:rsidRPr="00C10CD8" w:rsidRDefault="00C10CD8" w:rsidP="00D83A54">
      <w:pPr>
        <w:numPr>
          <w:ilvl w:val="0"/>
          <w:numId w:val="1"/>
        </w:numPr>
        <w:autoSpaceDE w:val="0"/>
        <w:autoSpaceDN w:val="0"/>
        <w:spacing w:after="240" w:line="276" w:lineRule="auto"/>
        <w:contextualSpacing/>
        <w:jc w:val="both"/>
        <w:rPr>
          <w:rFonts w:ascii="Arial" w:eastAsia="Calibri" w:hAnsi="Arial" w:cs="Arial"/>
          <w:lang w:eastAsia="en-US"/>
        </w:rPr>
      </w:pPr>
      <w:r w:rsidRPr="00C10CD8">
        <w:rPr>
          <w:rFonts w:ascii="Arial" w:eastAsia="Calibri" w:hAnsi="Arial" w:cs="Arial"/>
          <w:lang w:eastAsia="en-US"/>
        </w:rPr>
        <w:t xml:space="preserve">nedostatečné personální a odborné zajištění jednotlivých úseků státní správy (agend). </w:t>
      </w:r>
    </w:p>
    <w:p w14:paraId="28B8332F" w14:textId="77777777" w:rsidR="00C10CD8" w:rsidRPr="00C10CD8" w:rsidRDefault="00C10CD8" w:rsidP="00C10CD8">
      <w:pPr>
        <w:autoSpaceDE w:val="0"/>
        <w:autoSpaceDN w:val="0"/>
        <w:jc w:val="both"/>
        <w:rPr>
          <w:rFonts w:ascii="Arial" w:hAnsi="Arial" w:cs="Arial"/>
        </w:rPr>
      </w:pPr>
      <w:r w:rsidRPr="00C10CD8">
        <w:rPr>
          <w:rFonts w:ascii="Arial" w:hAnsi="Arial" w:cs="Arial"/>
        </w:rPr>
        <w:t>Zejména v důsledku kumulací agend úředně oprávněné osoby nemají dostatek času řádně plnit výkon státní správy na svěřeném úseku, což se projevuje v kvalitě výkonu státní správy v přenesené působnosti – nedostatečné odůvodnění správní úvahy a posouzení individuálních okolností řešených případů (šablonovitost vydávaných správních aktů), absence dozorové činnosti;</w:t>
      </w:r>
    </w:p>
    <w:p w14:paraId="3D9047F3" w14:textId="77777777" w:rsidR="00C10CD8" w:rsidRP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rozhodnutí neobsahuje náležitosti stanovené právním předpisem</w:t>
      </w:r>
    </w:p>
    <w:p w14:paraId="6324FFC1" w14:textId="77777777" w:rsidR="00C10CD8" w:rsidRP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nedostatečné odůvodnění správní úvahy v odůvodnění rozhodnutí</w:t>
      </w:r>
    </w:p>
    <w:p w14:paraId="1D747E16" w14:textId="77777777" w:rsidR="00C10CD8" w:rsidRP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žádosti neobsahují veškeré právními předpisy stanovené náležitosti</w:t>
      </w:r>
    </w:p>
    <w:p w14:paraId="1915C5D8" w14:textId="77777777" w:rsidR="00C10CD8" w:rsidRP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nedodržování lhůt pro vydání rozhodnutí a závazných stanovisek</w:t>
      </w:r>
    </w:p>
    <w:p w14:paraId="7353BD9E" w14:textId="77777777" w:rsidR="00C10CD8" w:rsidRP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nedodržování pořádkových lhůt</w:t>
      </w:r>
    </w:p>
    <w:p w14:paraId="6E9E418B" w14:textId="77777777" w:rsidR="00C10CD8" w:rsidRP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nedostatečné vyplňování příkazových bloků</w:t>
      </w:r>
    </w:p>
    <w:p w14:paraId="4845681B" w14:textId="77777777" w:rsidR="00C10CD8" w:rsidRPr="00C10CD8" w:rsidRDefault="00C10CD8" w:rsidP="00C10CD8">
      <w:pPr>
        <w:autoSpaceDE w:val="0"/>
        <w:autoSpaceDN w:val="0"/>
        <w:jc w:val="both"/>
        <w:rPr>
          <w:rFonts w:ascii="Arial" w:hAnsi="Arial" w:cs="Arial"/>
        </w:rPr>
      </w:pPr>
    </w:p>
    <w:p w14:paraId="63039C08" w14:textId="77777777" w:rsidR="00C10CD8" w:rsidRPr="00C10CD8" w:rsidRDefault="00C10CD8" w:rsidP="00C10CD8">
      <w:pPr>
        <w:autoSpaceDE w:val="0"/>
        <w:autoSpaceDN w:val="0"/>
        <w:spacing w:after="240"/>
        <w:jc w:val="both"/>
        <w:rPr>
          <w:rFonts w:ascii="Arial" w:hAnsi="Arial" w:cs="Arial"/>
          <w:i/>
          <w:iCs/>
          <w:u w:val="single"/>
        </w:rPr>
      </w:pPr>
      <w:r w:rsidRPr="00C10CD8">
        <w:rPr>
          <w:rFonts w:ascii="Arial" w:hAnsi="Arial" w:cs="Arial"/>
          <w:i/>
          <w:iCs/>
          <w:u w:val="single"/>
        </w:rPr>
        <w:t>Systémové nedostatky v rámci jednotlivých agend:</w:t>
      </w:r>
    </w:p>
    <w:p w14:paraId="1C85C7CF" w14:textId="77777777" w:rsidR="00C10CD8" w:rsidRPr="00C10CD8" w:rsidRDefault="00C10CD8" w:rsidP="00C10CD8">
      <w:pPr>
        <w:autoSpaceDE w:val="0"/>
        <w:autoSpaceDN w:val="0"/>
        <w:jc w:val="both"/>
        <w:rPr>
          <w:rFonts w:ascii="Arial" w:hAnsi="Arial" w:cs="Arial"/>
          <w:u w:val="single"/>
        </w:rPr>
      </w:pPr>
      <w:r w:rsidRPr="00C10CD8">
        <w:rPr>
          <w:rFonts w:ascii="Arial" w:hAnsi="Arial" w:cs="Arial"/>
          <w:u w:val="single"/>
        </w:rPr>
        <w:t>na úseku myslivosti a rybářství:</w:t>
      </w:r>
    </w:p>
    <w:p w14:paraId="534F0F10" w14:textId="77777777" w:rsidR="00C10CD8" w:rsidRP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nedodržování procesních postupů (zejména absence výzvy dle § 36 odst. 3správního řádu)</w:t>
      </w:r>
    </w:p>
    <w:p w14:paraId="1B01C1DD" w14:textId="77777777" w:rsidR="00C10CD8" w:rsidRP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nesprávná aplikace speciálního právního předpisu (změny honiteb, povolení lovu na nehonebních pozemcích)</w:t>
      </w:r>
    </w:p>
    <w:p w14:paraId="2D770817" w14:textId="77777777" w:rsidR="00C10CD8" w:rsidRP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 xml:space="preserve">chybějící podklady pro vydání rozhodnutí vyžadované speciálním právním předpisem </w:t>
      </w:r>
    </w:p>
    <w:p w14:paraId="4A7E14CD" w14:textId="77777777" w:rsidR="00C10CD8" w:rsidRPr="00C10CD8" w:rsidRDefault="00C10CD8" w:rsidP="00C10CD8">
      <w:pPr>
        <w:autoSpaceDE w:val="0"/>
        <w:autoSpaceDN w:val="0"/>
        <w:jc w:val="both"/>
        <w:rPr>
          <w:rFonts w:ascii="Arial" w:hAnsi="Arial" w:cs="Arial"/>
          <w:u w:val="single"/>
        </w:rPr>
      </w:pPr>
    </w:p>
    <w:p w14:paraId="61F0CA06" w14:textId="77777777" w:rsidR="00C10CD8" w:rsidRPr="00C10CD8" w:rsidRDefault="00C10CD8" w:rsidP="00C10CD8">
      <w:pPr>
        <w:autoSpaceDE w:val="0"/>
        <w:autoSpaceDN w:val="0"/>
        <w:jc w:val="both"/>
        <w:rPr>
          <w:rFonts w:ascii="Arial" w:hAnsi="Arial" w:cs="Arial"/>
          <w:u w:val="single"/>
        </w:rPr>
      </w:pPr>
      <w:r w:rsidRPr="00C10CD8">
        <w:rPr>
          <w:rFonts w:ascii="Arial" w:hAnsi="Arial" w:cs="Arial"/>
          <w:u w:val="single"/>
        </w:rPr>
        <w:t>na úseku státní správy lesů:</w:t>
      </w:r>
    </w:p>
    <w:p w14:paraId="6D8321F1" w14:textId="77777777" w:rsidR="00C10CD8" w:rsidRP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opomenutí účastníka řízení</w:t>
      </w:r>
    </w:p>
    <w:p w14:paraId="5ABA0B9E" w14:textId="77777777" w:rsidR="00C10CD8" w:rsidRP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 xml:space="preserve">neplnění všech povinností uložených správnímu orgánu právním předpisem, zejména absence dozorové činnosti dle lesního zákona a uplatňování stanovisek k územně plánovací dokumentaci </w:t>
      </w:r>
    </w:p>
    <w:p w14:paraId="2E5C89FC" w14:textId="77777777" w:rsidR="00C10CD8" w:rsidRPr="00C10CD8" w:rsidRDefault="00C10CD8" w:rsidP="00C10CD8">
      <w:pPr>
        <w:autoSpaceDE w:val="0"/>
        <w:autoSpaceDN w:val="0"/>
        <w:jc w:val="both"/>
        <w:rPr>
          <w:rFonts w:ascii="Arial" w:hAnsi="Arial" w:cs="Arial"/>
        </w:rPr>
      </w:pPr>
    </w:p>
    <w:p w14:paraId="2F265D5E" w14:textId="77777777" w:rsidR="00C10CD8" w:rsidRPr="00C10CD8" w:rsidRDefault="00C10CD8" w:rsidP="00C10CD8">
      <w:pPr>
        <w:autoSpaceDE w:val="0"/>
        <w:autoSpaceDN w:val="0"/>
        <w:jc w:val="both"/>
        <w:rPr>
          <w:rFonts w:ascii="Arial" w:hAnsi="Arial" w:cs="Arial"/>
          <w:u w:val="single"/>
        </w:rPr>
      </w:pPr>
      <w:r w:rsidRPr="00C10CD8">
        <w:rPr>
          <w:rFonts w:ascii="Arial" w:hAnsi="Arial" w:cs="Arial"/>
          <w:u w:val="single"/>
        </w:rPr>
        <w:t>na úseku JES:</w:t>
      </w:r>
    </w:p>
    <w:p w14:paraId="6DD8AA4D" w14:textId="77777777" w:rsidR="00C10CD8" w:rsidRPr="00C10CD8" w:rsidRDefault="00C10CD8" w:rsidP="00D83A54">
      <w:pPr>
        <w:numPr>
          <w:ilvl w:val="0"/>
          <w:numId w:val="2"/>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nepřidělování písemností k vyřízení pro dodržení zákonných lhůt</w:t>
      </w:r>
    </w:p>
    <w:p w14:paraId="2C0A2CEE" w14:textId="77777777" w:rsidR="00C10CD8" w:rsidRPr="00C10CD8" w:rsidRDefault="00C10CD8" w:rsidP="00D83A54">
      <w:pPr>
        <w:numPr>
          <w:ilvl w:val="0"/>
          <w:numId w:val="2"/>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nezveřejňování JES na úřední desce</w:t>
      </w:r>
    </w:p>
    <w:p w14:paraId="1D6A821A" w14:textId="77777777" w:rsidR="00C10CD8" w:rsidRPr="00C10CD8" w:rsidRDefault="00C10CD8" w:rsidP="00D83A54">
      <w:pPr>
        <w:numPr>
          <w:ilvl w:val="0"/>
          <w:numId w:val="2"/>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neinformování obcí, které mohou být vlivy záměru zasaženy</w:t>
      </w:r>
    </w:p>
    <w:p w14:paraId="1A0DD88B" w14:textId="77777777" w:rsidR="00C10CD8" w:rsidRPr="00C10CD8" w:rsidRDefault="00C10CD8" w:rsidP="00C10CD8">
      <w:pPr>
        <w:autoSpaceDE w:val="0"/>
        <w:autoSpaceDN w:val="0"/>
        <w:jc w:val="both"/>
        <w:rPr>
          <w:rFonts w:ascii="Arial" w:hAnsi="Arial" w:cs="Arial"/>
        </w:rPr>
      </w:pPr>
    </w:p>
    <w:p w14:paraId="20390FB6" w14:textId="77777777" w:rsidR="00C10CD8" w:rsidRPr="00C10CD8" w:rsidRDefault="00C10CD8" w:rsidP="00C10CD8">
      <w:pPr>
        <w:autoSpaceDE w:val="0"/>
        <w:autoSpaceDN w:val="0"/>
        <w:jc w:val="both"/>
        <w:rPr>
          <w:rFonts w:ascii="Arial" w:hAnsi="Arial" w:cs="Arial"/>
          <w:u w:val="single"/>
        </w:rPr>
      </w:pPr>
      <w:r w:rsidRPr="00C10CD8">
        <w:rPr>
          <w:rFonts w:ascii="Arial" w:hAnsi="Arial" w:cs="Arial"/>
          <w:u w:val="single"/>
        </w:rPr>
        <w:lastRenderedPageBreak/>
        <w:t>na úseku vodního hospodářství:</w:t>
      </w:r>
    </w:p>
    <w:p w14:paraId="481C69F8" w14:textId="77777777" w:rsidR="00C10CD8" w:rsidRPr="00C10CD8" w:rsidRDefault="00C10CD8" w:rsidP="00D83A54">
      <w:pPr>
        <w:numPr>
          <w:ilvl w:val="0"/>
          <w:numId w:val="3"/>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v případě jedné ORP nejsou vedoucím odboru životního prostředí řádně a včas předávány přijaté písemnosti a nevyřízené písemností již nepracujících úředníků, v případě úseku vodního hospodářství dochází k dlouhodobému nedodržování lhůt pro vyřizování žádostí, v případě nečinnosti nedodržuje lhůty stanovené příkazem pro vyřízení dané věci</w:t>
      </w:r>
    </w:p>
    <w:p w14:paraId="051A396C" w14:textId="77777777" w:rsidR="00C10CD8" w:rsidRPr="00C10CD8" w:rsidRDefault="00C10CD8" w:rsidP="00D83A54">
      <w:pPr>
        <w:numPr>
          <w:ilvl w:val="0"/>
          <w:numId w:val="3"/>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v jednom případě nebyla do CRVE uložena rozhodnutí a ověřena hlášení v ISPOP</w:t>
      </w:r>
    </w:p>
    <w:p w14:paraId="5A198E0B" w14:textId="77777777" w:rsidR="00C10CD8" w:rsidRPr="00C10CD8" w:rsidRDefault="00C10CD8" w:rsidP="00C10CD8">
      <w:pPr>
        <w:autoSpaceDE w:val="0"/>
        <w:autoSpaceDN w:val="0"/>
        <w:jc w:val="both"/>
        <w:rPr>
          <w:rFonts w:ascii="Arial" w:hAnsi="Arial" w:cs="Arial"/>
        </w:rPr>
      </w:pPr>
    </w:p>
    <w:p w14:paraId="216B2379" w14:textId="77777777" w:rsidR="00C10CD8" w:rsidRPr="00C10CD8" w:rsidRDefault="00C10CD8" w:rsidP="00C10CD8">
      <w:pPr>
        <w:autoSpaceDE w:val="0"/>
        <w:autoSpaceDN w:val="0"/>
        <w:jc w:val="both"/>
        <w:rPr>
          <w:rFonts w:ascii="Arial" w:hAnsi="Arial" w:cs="Arial"/>
          <w:b/>
          <w:sz w:val="28"/>
          <w:szCs w:val="28"/>
          <w:u w:val="single"/>
        </w:rPr>
      </w:pPr>
      <w:r w:rsidRPr="00C10CD8">
        <w:rPr>
          <w:rFonts w:ascii="Arial" w:hAnsi="Arial" w:cs="Arial"/>
          <w:b/>
          <w:sz w:val="28"/>
          <w:szCs w:val="28"/>
          <w:u w:val="single"/>
        </w:rPr>
        <w:t>Zdravotnictví:</w:t>
      </w:r>
    </w:p>
    <w:p w14:paraId="00C0F801" w14:textId="2B53214C" w:rsidR="00C10CD8" w:rsidRPr="00C10CD8" w:rsidRDefault="00C10CD8" w:rsidP="00C10CD8">
      <w:pPr>
        <w:spacing w:after="265" w:line="247" w:lineRule="auto"/>
        <w:jc w:val="both"/>
        <w:rPr>
          <w:rFonts w:ascii="Arial" w:eastAsia="Arial" w:hAnsi="Arial" w:cs="Arial"/>
          <w:color w:val="000000"/>
          <w:kern w:val="2"/>
          <w14:ligatures w14:val="standardContextual"/>
        </w:rPr>
      </w:pPr>
      <w:r w:rsidRPr="001F02EB">
        <w:rPr>
          <w:rFonts w:ascii="Arial" w:eastAsia="Arial" w:hAnsi="Arial" w:cs="Arial"/>
          <w:bCs/>
          <w:color w:val="000000"/>
          <w:kern w:val="2"/>
          <w14:ligatures w14:val="standardContextual"/>
        </w:rPr>
        <w:t>Předmětem kontrol</w:t>
      </w:r>
      <w:r w:rsidRPr="00C10CD8">
        <w:rPr>
          <w:rFonts w:ascii="Arial" w:eastAsia="Arial" w:hAnsi="Arial" w:cs="Arial"/>
          <w:color w:val="000000"/>
          <w:kern w:val="2"/>
          <w14:ligatures w14:val="standardContextual"/>
        </w:rPr>
        <w:t xml:space="preserve"> byl výkon přenesené působnosti na úseku evidence tiskopisů lékařských předpisů s modrým pruhem na léčivé přípravky s obsahem návykových látek dle zákona č. 167/1998 Sb., o návykových látkách a o změně některých dalších zákonů ve znění pozdějších předpisů a dále výkon přenesené působnosti v oblasti přestupkové agendy na úseku zdravotnictví dle platné a účinné právní úpravy. </w:t>
      </w:r>
    </w:p>
    <w:p w14:paraId="05F6DDB0" w14:textId="77777777" w:rsidR="00C10CD8" w:rsidRPr="00C10CD8" w:rsidRDefault="00C10CD8" w:rsidP="00C10CD8">
      <w:pPr>
        <w:spacing w:after="265" w:line="247" w:lineRule="auto"/>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 xml:space="preserve">Nejčastějším nedostatkem bylo nedostatečné odůvodňování okolností, ke kterým správní orgán musí přihlížet při určování druhu a výměry správních trestů (především k významu a rozsahu následku přestupku, přihlédnutí k osobním a majetkovým poměrům obviněného jako fyzické osoby a v této souvislosti nezhodnocení likvidační výše pokuty pro obviněného, absence uvedení způsobu spáchání přestupku, apod.). </w:t>
      </w:r>
    </w:p>
    <w:p w14:paraId="6AA35991" w14:textId="77777777" w:rsidR="00C10CD8" w:rsidRPr="00C10CD8" w:rsidRDefault="00C10CD8" w:rsidP="00C10CD8">
      <w:pPr>
        <w:spacing w:line="249" w:lineRule="auto"/>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Ze zjištěných nedostatků dále uvádíme:</w:t>
      </w:r>
    </w:p>
    <w:p w14:paraId="17AFF098" w14:textId="77777777" w:rsidR="00C10CD8" w:rsidRPr="00C10CD8" w:rsidRDefault="00C10CD8" w:rsidP="00D83A54">
      <w:pPr>
        <w:numPr>
          <w:ilvl w:val="0"/>
          <w:numId w:val="3"/>
        </w:numPr>
        <w:spacing w:after="200" w:line="249" w:lineRule="auto"/>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velmi často chyběla v návětí rozhodnutí ustanovení, podle kterých je správní orgán příslušný k projednání příslušného přestupku</w:t>
      </w:r>
    </w:p>
    <w:p w14:paraId="53ADB46F" w14:textId="77777777" w:rsidR="00C10CD8" w:rsidRPr="00C10CD8" w:rsidRDefault="00C10CD8" w:rsidP="00D83A54">
      <w:pPr>
        <w:numPr>
          <w:ilvl w:val="0"/>
          <w:numId w:val="3"/>
        </w:numPr>
        <w:spacing w:after="200" w:line="249" w:lineRule="auto"/>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ve většině případů zjištěna ve výrokové části rozhodnutí absence přesného označení ustanovení, podle kterého správní orgán uložil obviněnému příslušný správní trest</w:t>
      </w:r>
    </w:p>
    <w:p w14:paraId="49EFEF86" w14:textId="77777777" w:rsidR="00C10CD8" w:rsidRPr="00C10CD8" w:rsidRDefault="00C10CD8" w:rsidP="00D83A54">
      <w:pPr>
        <w:numPr>
          <w:ilvl w:val="0"/>
          <w:numId w:val="3"/>
        </w:numPr>
        <w:spacing w:after="200" w:line="249" w:lineRule="auto"/>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v několika případech byla zjištěna v rozhodnutí absence ustanovení, která obviněný naplněním příslušné skutkové podstaty přestupku porušil</w:t>
      </w:r>
    </w:p>
    <w:p w14:paraId="14C4C26C" w14:textId="77777777" w:rsidR="00C10CD8" w:rsidRPr="00C10CD8" w:rsidRDefault="00C10CD8" w:rsidP="00D83A54">
      <w:pPr>
        <w:numPr>
          <w:ilvl w:val="0"/>
          <w:numId w:val="3"/>
        </w:numPr>
        <w:spacing w:after="200" w:line="249" w:lineRule="auto"/>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bylo chybně uvedeno ustanovení zákona, podle kterého správní orgán danou věc odložil</w:t>
      </w:r>
    </w:p>
    <w:p w14:paraId="5B635B6F" w14:textId="77777777" w:rsidR="00C10CD8" w:rsidRPr="00C10CD8" w:rsidRDefault="00C10CD8" w:rsidP="00D83A54">
      <w:pPr>
        <w:numPr>
          <w:ilvl w:val="0"/>
          <w:numId w:val="3"/>
        </w:numPr>
        <w:spacing w:after="200" w:line="249" w:lineRule="auto"/>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na příkazu o uložení pokuty byla nesprávně vyznačena právní moc</w:t>
      </w:r>
    </w:p>
    <w:p w14:paraId="0DB7A5FE" w14:textId="77777777" w:rsidR="00C10CD8" w:rsidRPr="00C10CD8" w:rsidRDefault="00C10CD8" w:rsidP="00D83A54">
      <w:pPr>
        <w:numPr>
          <w:ilvl w:val="0"/>
          <w:numId w:val="3"/>
        </w:numPr>
        <w:spacing w:after="200" w:line="249" w:lineRule="auto"/>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o přestupcích bylo rozhodováno ve společném řízení podle ustanovení § 88 odst. 1 zákona o odpovědnosti za přestupky, a to přesto, že se skutkové podstaty netýkaly porušení právních povinností vyskytujících se ve stejné oblasti veřejné správy</w:t>
      </w:r>
    </w:p>
    <w:p w14:paraId="5967ADA1" w14:textId="77777777" w:rsidR="00C10CD8" w:rsidRPr="00C10CD8" w:rsidRDefault="00C10CD8" w:rsidP="00D83A54">
      <w:pPr>
        <w:numPr>
          <w:ilvl w:val="0"/>
          <w:numId w:val="3"/>
        </w:numPr>
        <w:spacing w:after="200" w:line="249" w:lineRule="auto"/>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zcela nedostatečné odůvodnění výroku rozhodnutí, které se v zásadě omezilo pouze na výčet podkladů, ze kterých správní orgán při stanovení viny za předmětný přestupek vycházel</w:t>
      </w:r>
    </w:p>
    <w:p w14:paraId="797CE7B4" w14:textId="77777777" w:rsidR="00C10CD8" w:rsidRPr="00C10CD8" w:rsidRDefault="00C10CD8" w:rsidP="00D83A54">
      <w:pPr>
        <w:numPr>
          <w:ilvl w:val="0"/>
          <w:numId w:val="3"/>
        </w:numPr>
        <w:spacing w:after="200" w:line="249" w:lineRule="auto"/>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nesprávné uvedení formy zavinění přestupku</w:t>
      </w:r>
    </w:p>
    <w:p w14:paraId="47D1EC03" w14:textId="77777777" w:rsidR="00C10CD8" w:rsidRPr="00C10CD8" w:rsidRDefault="00C10CD8" w:rsidP="00D83A54">
      <w:pPr>
        <w:numPr>
          <w:ilvl w:val="0"/>
          <w:numId w:val="3"/>
        </w:numPr>
        <w:spacing w:after="200" w:line="249" w:lineRule="auto"/>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 xml:space="preserve">v oblasti doručování bylo shledáno také několik pochybení - rozhodnutí nebyla doručováno do datové schránky do vlastních rukou obviněného; správní orgán nesprávně považoval příkaz za doručený náhradním způsobem doručení (fikcí), ačkoliv ze spisu vyplynulo, že nebyly splněny podmínky pro uložení a </w:t>
      </w:r>
      <w:r w:rsidRPr="00C10CD8">
        <w:rPr>
          <w:rFonts w:ascii="Arial" w:eastAsia="Arial" w:hAnsi="Arial" w:cs="Arial"/>
          <w:color w:val="000000"/>
          <w:kern w:val="2"/>
          <w:lang w:eastAsia="en-US"/>
          <w14:ligatures w14:val="standardContextual"/>
        </w:rPr>
        <w:lastRenderedPageBreak/>
        <w:t>vyrozumění adresáta o uložení zásilky včetně poučení (oznámení nebylo zanecháno), takže příkaz nemohl nabýt právní moci</w:t>
      </w:r>
    </w:p>
    <w:p w14:paraId="5B58003C" w14:textId="77777777" w:rsidR="00C10CD8" w:rsidRPr="00C10CD8" w:rsidRDefault="00C10CD8" w:rsidP="00D83A54">
      <w:pPr>
        <w:numPr>
          <w:ilvl w:val="0"/>
          <w:numId w:val="3"/>
        </w:numPr>
        <w:spacing w:after="200" w:line="249" w:lineRule="auto"/>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správním orgánem nebyly vyvozeny závěry z opisu evidence přestupků obviněného ve smyslu, zda se jedná o okolnost polehčující či přitěžující</w:t>
      </w:r>
    </w:p>
    <w:p w14:paraId="5A0DF322" w14:textId="77777777" w:rsidR="00C10CD8" w:rsidRPr="00C10CD8" w:rsidRDefault="00C10CD8" w:rsidP="00D83A54">
      <w:pPr>
        <w:numPr>
          <w:ilvl w:val="0"/>
          <w:numId w:val="3"/>
        </w:numPr>
        <w:spacing w:after="200" w:line="249" w:lineRule="auto"/>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nesprávné právní posouzení věci, které spočívalo v jejím odložení podle nesprávného ustanovení zákona o odpovědnosti za přestupky</w:t>
      </w:r>
    </w:p>
    <w:p w14:paraId="64354A6C" w14:textId="77777777" w:rsidR="00C10CD8" w:rsidRPr="00C10CD8" w:rsidRDefault="00C10CD8" w:rsidP="00D83A54">
      <w:pPr>
        <w:numPr>
          <w:ilvl w:val="0"/>
          <w:numId w:val="3"/>
        </w:numPr>
        <w:spacing w:after="200" w:line="249" w:lineRule="auto"/>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zjištěn nedostatečný rozsah odůvodňování usnesení o odložení věci</w:t>
      </w:r>
    </w:p>
    <w:p w14:paraId="6B7500BA" w14:textId="77777777" w:rsidR="00C10CD8" w:rsidRPr="00C10CD8" w:rsidRDefault="00C10CD8" w:rsidP="00D83A54">
      <w:pPr>
        <w:numPr>
          <w:ilvl w:val="0"/>
          <w:numId w:val="3"/>
        </w:numPr>
        <w:spacing w:after="200" w:line="249" w:lineRule="auto"/>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příkaz obsahoval vadu výrokové části spočívající v neúplné konkretizaci osob (mladistvých), kterým byl podán alkohol (ve výroku chyběla data jejich narození, a osoby tak nebyly ve výroku jednoznačně identifikovány).</w:t>
      </w:r>
    </w:p>
    <w:p w14:paraId="02A9C434" w14:textId="77777777" w:rsidR="00C10CD8" w:rsidRPr="00C10CD8" w:rsidRDefault="00C10CD8" w:rsidP="00C10CD8">
      <w:pPr>
        <w:spacing w:after="265" w:line="247" w:lineRule="auto"/>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Dalším nedostatkem bylo nedostatečné či nesprávné odůvodňování okolností, ke kterým správní orgán musí přihlížet při určování druhu a výměry správních trestů, především k významu a rozsahu následku přestupku, přihlédnutí k osobním a majetkovým poměrům obviněného jako fyzické osoby a v této souvislosti nezhodnocení likvidační výše pokuty pro obviněného, nesprávné posouzení zájmu chráněného zákonem, absence uvedení způsobu spáchání přestupku - v jednom případě byl uveden nesprávně způsob spáchání přestupku, kdy místo aktivního konání bylo uvedeno pasivní nekonání. V několika případech nebyly správním orgánem vyvozeny závěry z opisu evidence přestupků obviněného ve smyslu, zda se jedná o okolnost polehčující či přitěžující nebo byly tyto závěry rozporuplné.</w:t>
      </w:r>
    </w:p>
    <w:p w14:paraId="45D8B045" w14:textId="77777777" w:rsidR="00C10CD8" w:rsidRPr="00D053ED" w:rsidRDefault="00C10CD8" w:rsidP="00C10CD8">
      <w:pPr>
        <w:spacing w:after="78" w:line="254" w:lineRule="auto"/>
        <w:ind w:left="-5" w:hanging="10"/>
        <w:rPr>
          <w:rFonts w:ascii="Arial" w:eastAsia="Arial" w:hAnsi="Arial" w:cs="Arial"/>
          <w:bCs/>
          <w:color w:val="000000"/>
          <w:kern w:val="2"/>
          <w14:ligatures w14:val="standardContextual"/>
        </w:rPr>
      </w:pPr>
      <w:r w:rsidRPr="00D053ED">
        <w:rPr>
          <w:rFonts w:ascii="Arial" w:eastAsia="Arial" w:hAnsi="Arial" w:cs="Arial"/>
          <w:bCs/>
          <w:color w:val="000000"/>
          <w:kern w:val="2"/>
          <w:u w:val="single" w:color="000000"/>
          <w14:ligatures w14:val="standardContextual"/>
        </w:rPr>
        <w:t>Uložená opatření k nápravě:</w:t>
      </w:r>
    </w:p>
    <w:p w14:paraId="24EF1572" w14:textId="77777777" w:rsidR="00C10CD8" w:rsidRPr="00C10CD8" w:rsidRDefault="00C10CD8" w:rsidP="00C10CD8">
      <w:pPr>
        <w:spacing w:after="265" w:line="247" w:lineRule="auto"/>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Kontrolované osobě bylo uloženo podat kontrolnímu orgánu o přijatých nápravných opatřeních písemnou zprávu ve lhůtě 60 dnů ode dne ukončení kontroly, přičemž kontrolní orgán dále kontrolovanou osobu informoval o tom, že následně vykoná kontrolu splnění nápravných opatření.</w:t>
      </w:r>
    </w:p>
    <w:p w14:paraId="1155DA0F" w14:textId="2E31FFFF" w:rsidR="00C10CD8" w:rsidRPr="00D053ED" w:rsidRDefault="00C10CD8" w:rsidP="00C10CD8">
      <w:pPr>
        <w:spacing w:after="78" w:line="254" w:lineRule="auto"/>
        <w:ind w:left="-5" w:hanging="10"/>
        <w:rPr>
          <w:rFonts w:ascii="Arial" w:eastAsia="Arial" w:hAnsi="Arial" w:cs="Arial"/>
          <w:bCs/>
          <w:color w:val="000000"/>
          <w:kern w:val="2"/>
          <w14:ligatures w14:val="standardContextual"/>
        </w:rPr>
      </w:pPr>
      <w:r w:rsidRPr="00D053ED">
        <w:rPr>
          <w:rFonts w:ascii="Arial" w:eastAsia="Arial" w:hAnsi="Arial" w:cs="Arial"/>
          <w:bCs/>
          <w:color w:val="000000"/>
          <w:kern w:val="2"/>
          <w:u w:val="single" w:color="000000"/>
          <w14:ligatures w14:val="standardContextual"/>
        </w:rPr>
        <w:t>Metodická činnost</w:t>
      </w:r>
      <w:r w:rsidR="00D053ED">
        <w:rPr>
          <w:rFonts w:ascii="Arial" w:eastAsia="Arial" w:hAnsi="Arial" w:cs="Arial"/>
          <w:bCs/>
          <w:color w:val="000000"/>
          <w:kern w:val="2"/>
          <w:u w:val="single" w:color="000000"/>
          <w14:ligatures w14:val="standardContextual"/>
        </w:rPr>
        <w:t>:</w:t>
      </w:r>
    </w:p>
    <w:p w14:paraId="259B2D8C" w14:textId="77777777" w:rsidR="00C10CD8" w:rsidRPr="00C10CD8" w:rsidRDefault="00C10CD8" w:rsidP="00C10CD8">
      <w:pPr>
        <w:spacing w:after="90" w:line="247" w:lineRule="auto"/>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OZDR dále sděluje, že metodická činnost je poskytována obcím s rozšířenou působností vždy při výkonu kontroly na místě a dále dle potřeby jednotlivých městských úřadů a MMP, a to ve formě telefonických konzultací či písemnou nebo elektronickou formou komunikace.</w:t>
      </w:r>
    </w:p>
    <w:p w14:paraId="4D2F11E6" w14:textId="77777777" w:rsidR="00C10CD8" w:rsidRPr="00C10CD8" w:rsidRDefault="00C10CD8" w:rsidP="00C10CD8">
      <w:pPr>
        <w:spacing w:after="742" w:line="247" w:lineRule="auto"/>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 xml:space="preserve">Metodická pomoc je v průměru poskytována jednou za měsíc a vždy při legislativních změnách, které se týkají předmětných oblastí kontroly. </w:t>
      </w:r>
    </w:p>
    <w:p w14:paraId="21CE8DAE" w14:textId="77777777" w:rsidR="00C10CD8" w:rsidRPr="00C10CD8" w:rsidRDefault="00C10CD8" w:rsidP="00C10CD8">
      <w:pPr>
        <w:autoSpaceDE w:val="0"/>
        <w:autoSpaceDN w:val="0"/>
        <w:jc w:val="both"/>
        <w:rPr>
          <w:rFonts w:ascii="Arial" w:hAnsi="Arial" w:cs="Arial"/>
          <w:b/>
          <w:sz w:val="28"/>
          <w:szCs w:val="28"/>
          <w:u w:val="single"/>
        </w:rPr>
      </w:pPr>
      <w:r w:rsidRPr="00C10CD8">
        <w:rPr>
          <w:rFonts w:ascii="Arial" w:hAnsi="Arial" w:cs="Arial"/>
          <w:b/>
          <w:sz w:val="28"/>
          <w:szCs w:val="28"/>
          <w:u w:val="single"/>
        </w:rPr>
        <w:t>Průmysl a obchod:</w:t>
      </w:r>
    </w:p>
    <w:p w14:paraId="0C1E1FFC" w14:textId="77777777" w:rsidR="00C10CD8" w:rsidRPr="00C10CD8" w:rsidRDefault="00C10CD8" w:rsidP="00C10CD8">
      <w:pPr>
        <w:autoSpaceDE w:val="0"/>
        <w:autoSpaceDN w:val="0"/>
        <w:spacing w:after="120"/>
        <w:jc w:val="both"/>
        <w:rPr>
          <w:rFonts w:ascii="Arial" w:hAnsi="Arial" w:cs="Arial"/>
        </w:rPr>
      </w:pPr>
      <w:r w:rsidRPr="00C10CD8">
        <w:rPr>
          <w:rFonts w:ascii="Arial" w:hAnsi="Arial" w:cs="Arial"/>
        </w:rPr>
        <w:t xml:space="preserve">Krajský úřad Plzeňského kraje provádí v této oblasti kontroly zaměřené na: dodržování zákona č. 455/1991 Sb., o živnostenském podnikání, ve znění pozdějších předpisů, zákona č. 255/2012 Sb., o kontrole (kontrolní řád), ve znění pozdějších předpisů, zákona č. 500/2004 Sb., správní řád, ve znění pozdějších předpisů, zákona č. 634/1992 Sb., o  ochraně spotřebitele, ve znění pozdějších předpisů, zákona č. 353/2003 Sb., o  spotřebních daních, ve znění pozdějších předpisů, zákona č. 252/1997 Sb., o  zemědělství, ve znění pozdějších předpisů, zákona č. 250/2016 Sb., o odpovědnosti za přestupky a řízení o nich, ve znění pozdějších předpisů, a </w:t>
      </w:r>
      <w:r w:rsidRPr="00C10CD8">
        <w:rPr>
          <w:rFonts w:ascii="Arial" w:hAnsi="Arial" w:cs="Arial"/>
        </w:rPr>
        <w:lastRenderedPageBreak/>
        <w:t>povolování loterií a jiných podobných her podle zákona č. 186/2016 Sb., o hazardních hrách, ve znění pozdějších předpisů.</w:t>
      </w:r>
    </w:p>
    <w:p w14:paraId="7ABDBCDE" w14:textId="77777777" w:rsidR="00C10CD8" w:rsidRPr="00C10CD8" w:rsidRDefault="00C10CD8" w:rsidP="00C10CD8">
      <w:pPr>
        <w:autoSpaceDE w:val="0"/>
        <w:autoSpaceDN w:val="0"/>
        <w:jc w:val="both"/>
        <w:rPr>
          <w:rFonts w:ascii="Arial" w:hAnsi="Arial" w:cs="Arial"/>
          <w:b/>
          <w:bCs/>
        </w:rPr>
      </w:pPr>
      <w:r w:rsidRPr="00C10CD8">
        <w:rPr>
          <w:rFonts w:ascii="Arial" w:hAnsi="Arial" w:cs="Arial"/>
          <w:b/>
          <w:bCs/>
        </w:rPr>
        <w:t>Kategorizace úseků státní správy dle Usnesení vlády č. 689 ze dne 11.  září 2013</w:t>
      </w:r>
    </w:p>
    <w:p w14:paraId="5C0384F0" w14:textId="77777777" w:rsidR="00C10CD8" w:rsidRPr="00C10CD8" w:rsidRDefault="00C10CD8" w:rsidP="00C10CD8">
      <w:pPr>
        <w:autoSpaceDE w:val="0"/>
        <w:autoSpaceDN w:val="0"/>
        <w:jc w:val="both"/>
        <w:rPr>
          <w:rFonts w:ascii="Arial" w:hAnsi="Arial" w:cs="Arial"/>
        </w:rPr>
      </w:pPr>
      <w:r w:rsidRPr="00C10CD8">
        <w:rPr>
          <w:rFonts w:ascii="Arial" w:hAnsi="Arial" w:cs="Arial"/>
        </w:rPr>
        <w:t>4 – zemědělství – Podnikání v zemědělství</w:t>
      </w:r>
    </w:p>
    <w:p w14:paraId="0E0FC16F" w14:textId="77777777" w:rsidR="00C10CD8" w:rsidRPr="00C10CD8" w:rsidRDefault="00C10CD8" w:rsidP="00C10CD8">
      <w:pPr>
        <w:autoSpaceDE w:val="0"/>
        <w:autoSpaceDN w:val="0"/>
        <w:jc w:val="both"/>
        <w:rPr>
          <w:rFonts w:ascii="Arial" w:hAnsi="Arial" w:cs="Arial"/>
        </w:rPr>
      </w:pPr>
      <w:r w:rsidRPr="00C10CD8">
        <w:rPr>
          <w:rFonts w:ascii="Arial" w:hAnsi="Arial" w:cs="Arial"/>
        </w:rPr>
        <w:t>6 – Průmysl a obchod – Zákon č. 455/1991 Sb., o živnostenském podnikání</w:t>
      </w:r>
    </w:p>
    <w:p w14:paraId="0D7C756D" w14:textId="77777777" w:rsidR="00C10CD8" w:rsidRPr="00C10CD8" w:rsidRDefault="00C10CD8" w:rsidP="00C10CD8">
      <w:pPr>
        <w:autoSpaceDE w:val="0"/>
        <w:autoSpaceDN w:val="0"/>
        <w:jc w:val="both"/>
        <w:rPr>
          <w:rFonts w:ascii="Arial" w:hAnsi="Arial" w:cs="Arial"/>
        </w:rPr>
      </w:pPr>
      <w:r w:rsidRPr="00C10CD8">
        <w:rPr>
          <w:rFonts w:ascii="Arial" w:hAnsi="Arial" w:cs="Arial"/>
        </w:rPr>
        <w:t>7 – Cenová kontrola</w:t>
      </w:r>
    </w:p>
    <w:p w14:paraId="7AB18F9D" w14:textId="77777777" w:rsidR="00C10CD8" w:rsidRPr="00C10CD8" w:rsidRDefault="00C10CD8" w:rsidP="00C10CD8">
      <w:pPr>
        <w:autoSpaceDE w:val="0"/>
        <w:autoSpaceDN w:val="0"/>
        <w:spacing w:after="120"/>
        <w:jc w:val="both"/>
        <w:rPr>
          <w:rFonts w:ascii="Arial" w:hAnsi="Arial" w:cs="Arial"/>
        </w:rPr>
      </w:pPr>
      <w:r w:rsidRPr="00C10CD8">
        <w:rPr>
          <w:rFonts w:ascii="Arial" w:hAnsi="Arial" w:cs="Arial"/>
        </w:rPr>
        <w:t xml:space="preserve">   – Povolování a provozování výherních hracích přístrojů</w:t>
      </w:r>
    </w:p>
    <w:p w14:paraId="08DF8302" w14:textId="77777777" w:rsidR="00C10CD8" w:rsidRPr="00C10CD8" w:rsidRDefault="00C10CD8" w:rsidP="00C10CD8">
      <w:pPr>
        <w:autoSpaceDE w:val="0"/>
        <w:autoSpaceDN w:val="0"/>
        <w:jc w:val="both"/>
        <w:rPr>
          <w:rFonts w:ascii="Arial" w:hAnsi="Arial" w:cs="Arial"/>
        </w:rPr>
      </w:pPr>
      <w:r w:rsidRPr="00C10CD8">
        <w:rPr>
          <w:rFonts w:ascii="Arial" w:hAnsi="Arial" w:cs="Arial"/>
        </w:rPr>
        <w:t>Při kontrole na obecních živnostenských úřadech (dále jen „OŽÚ“) nebyly ve sledovaném období nalezeny zásadní ani systémové nedostatky při výkonu přenesené působnosti.</w:t>
      </w:r>
    </w:p>
    <w:p w14:paraId="01B198B4" w14:textId="77777777" w:rsidR="00C10CD8" w:rsidRPr="00C10CD8" w:rsidRDefault="00C10CD8" w:rsidP="00C10CD8">
      <w:pPr>
        <w:autoSpaceDE w:val="0"/>
        <w:autoSpaceDN w:val="0"/>
        <w:jc w:val="both"/>
        <w:rPr>
          <w:rFonts w:ascii="Arial" w:hAnsi="Arial" w:cs="Arial"/>
          <w:u w:val="single"/>
        </w:rPr>
      </w:pPr>
    </w:p>
    <w:p w14:paraId="153BF4FB" w14:textId="77777777" w:rsidR="00C10CD8" w:rsidRPr="00C10CD8" w:rsidRDefault="00C10CD8" w:rsidP="00C10CD8">
      <w:pPr>
        <w:autoSpaceDE w:val="0"/>
        <w:autoSpaceDN w:val="0"/>
        <w:jc w:val="both"/>
        <w:rPr>
          <w:rFonts w:ascii="Arial" w:hAnsi="Arial" w:cs="Arial"/>
          <w:b/>
          <w:sz w:val="28"/>
          <w:szCs w:val="28"/>
          <w:u w:val="single"/>
        </w:rPr>
      </w:pPr>
      <w:r w:rsidRPr="00C10CD8">
        <w:rPr>
          <w:rFonts w:ascii="Arial" w:hAnsi="Arial" w:cs="Arial"/>
          <w:b/>
          <w:sz w:val="28"/>
          <w:szCs w:val="28"/>
          <w:u w:val="single"/>
        </w:rPr>
        <w:t>Finance:</w:t>
      </w:r>
    </w:p>
    <w:p w14:paraId="3831EE85" w14:textId="77777777" w:rsidR="00C10CD8" w:rsidRPr="00C10CD8" w:rsidRDefault="00C10CD8" w:rsidP="00C10CD8">
      <w:pPr>
        <w:autoSpaceDE w:val="0"/>
        <w:autoSpaceDN w:val="0"/>
        <w:jc w:val="both"/>
        <w:rPr>
          <w:rFonts w:ascii="Arial" w:hAnsi="Arial" w:cs="Arial"/>
        </w:rPr>
      </w:pPr>
      <w:r w:rsidRPr="00C10CD8">
        <w:rPr>
          <w:rFonts w:ascii="Arial" w:hAnsi="Arial" w:cs="Arial"/>
        </w:rPr>
        <w:t>Krajský úřad Plzeňského kraje provádí kontroly v této oblasti na úseku místních poplatků. Provedenými kontrolami nebyla shledána závažná pochybení.</w:t>
      </w:r>
    </w:p>
    <w:p w14:paraId="10DB4B02" w14:textId="77777777" w:rsidR="007E5387" w:rsidRDefault="007E5387" w:rsidP="00C10CD8">
      <w:pPr>
        <w:autoSpaceDE w:val="0"/>
        <w:autoSpaceDN w:val="0"/>
        <w:jc w:val="both"/>
        <w:rPr>
          <w:rFonts w:ascii="Arial" w:hAnsi="Arial" w:cs="Arial"/>
          <w:b/>
          <w:sz w:val="28"/>
          <w:szCs w:val="28"/>
          <w:u w:val="single"/>
        </w:rPr>
      </w:pPr>
    </w:p>
    <w:p w14:paraId="6E982AAC" w14:textId="28D1BA0D" w:rsidR="00C10CD8" w:rsidRPr="00C10CD8" w:rsidRDefault="00C10CD8" w:rsidP="00C10CD8">
      <w:pPr>
        <w:autoSpaceDE w:val="0"/>
        <w:autoSpaceDN w:val="0"/>
        <w:jc w:val="both"/>
        <w:rPr>
          <w:rFonts w:ascii="Arial" w:hAnsi="Arial" w:cs="Arial"/>
          <w:b/>
          <w:sz w:val="28"/>
          <w:szCs w:val="28"/>
          <w:u w:val="single"/>
        </w:rPr>
      </w:pPr>
      <w:r w:rsidRPr="00C10CD8">
        <w:rPr>
          <w:rFonts w:ascii="Arial" w:hAnsi="Arial" w:cs="Arial"/>
          <w:b/>
          <w:sz w:val="28"/>
          <w:szCs w:val="28"/>
          <w:u w:val="single"/>
        </w:rPr>
        <w:t>Doprava:</w:t>
      </w:r>
    </w:p>
    <w:p w14:paraId="5EA9F7D4" w14:textId="77777777" w:rsidR="00C10CD8" w:rsidRPr="00C10CD8" w:rsidRDefault="00C10CD8" w:rsidP="00C10CD8">
      <w:pPr>
        <w:autoSpaceDE w:val="0"/>
        <w:autoSpaceDN w:val="0"/>
        <w:jc w:val="both"/>
        <w:rPr>
          <w:rFonts w:ascii="Arial" w:hAnsi="Arial" w:cs="Arial"/>
        </w:rPr>
      </w:pPr>
      <w:r w:rsidRPr="00C10CD8">
        <w:rPr>
          <w:rFonts w:ascii="Arial" w:hAnsi="Arial" w:cs="Arial"/>
        </w:rPr>
        <w:t>Odbor dopravy a silničního hospodářství provádí kontroly na úseku:</w:t>
      </w:r>
    </w:p>
    <w:p w14:paraId="399556DC" w14:textId="77777777" w:rsidR="00C10CD8" w:rsidRPr="00C10CD8" w:rsidRDefault="00C10CD8" w:rsidP="00D83A54">
      <w:pPr>
        <w:numPr>
          <w:ilvl w:val="0"/>
          <w:numId w:val="4"/>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silniční hospodářství</w:t>
      </w:r>
    </w:p>
    <w:p w14:paraId="3131FD68" w14:textId="77777777" w:rsidR="00C10CD8" w:rsidRPr="00C10CD8" w:rsidRDefault="00C10CD8" w:rsidP="00D83A54">
      <w:pPr>
        <w:numPr>
          <w:ilvl w:val="0"/>
          <w:numId w:val="4"/>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dopravně správní agendy</w:t>
      </w:r>
    </w:p>
    <w:p w14:paraId="65D33D32" w14:textId="77777777" w:rsidR="00C10CD8" w:rsidRPr="00C10CD8" w:rsidRDefault="00C10CD8" w:rsidP="00D83A54">
      <w:pPr>
        <w:numPr>
          <w:ilvl w:val="0"/>
          <w:numId w:val="4"/>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silniční doprava</w:t>
      </w:r>
    </w:p>
    <w:p w14:paraId="73DF8CC4" w14:textId="77777777" w:rsidR="00C10CD8" w:rsidRPr="00C10CD8" w:rsidRDefault="00C10CD8" w:rsidP="00D83A54">
      <w:pPr>
        <w:numPr>
          <w:ilvl w:val="0"/>
          <w:numId w:val="4"/>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pojištění odpovědnosti za škodu způsobenou provozem vozidla</w:t>
      </w:r>
    </w:p>
    <w:p w14:paraId="622820BB" w14:textId="77777777" w:rsidR="00C10CD8" w:rsidRPr="00C10CD8" w:rsidRDefault="00C10CD8" w:rsidP="00C10CD8">
      <w:pPr>
        <w:autoSpaceDE w:val="0"/>
        <w:autoSpaceDN w:val="0"/>
        <w:adjustRightInd w:val="0"/>
        <w:rPr>
          <w:rFonts w:ascii="ArialMT" w:hAnsi="ArialMT" w:cs="ArialMT"/>
          <w:b/>
        </w:rPr>
      </w:pPr>
    </w:p>
    <w:p w14:paraId="387C8492" w14:textId="77777777" w:rsidR="00C10CD8" w:rsidRPr="00C10CD8" w:rsidRDefault="00C10CD8" w:rsidP="00C10CD8">
      <w:pPr>
        <w:autoSpaceDE w:val="0"/>
        <w:autoSpaceDN w:val="0"/>
        <w:adjustRightInd w:val="0"/>
        <w:jc w:val="both"/>
        <w:rPr>
          <w:rFonts w:ascii="Arial" w:hAnsi="Arial" w:cs="Arial"/>
          <w:u w:val="single"/>
        </w:rPr>
      </w:pPr>
      <w:r w:rsidRPr="00C10CD8">
        <w:rPr>
          <w:rFonts w:ascii="Arial" w:hAnsi="Arial" w:cs="Arial"/>
          <w:u w:val="single"/>
        </w:rPr>
        <w:t>Dopravně správní agenda:</w:t>
      </w:r>
    </w:p>
    <w:p w14:paraId="1BF69854" w14:textId="77777777" w:rsidR="00C10CD8" w:rsidRPr="00C10CD8" w:rsidRDefault="00C10CD8" w:rsidP="00C10CD8">
      <w:pPr>
        <w:autoSpaceDE w:val="0"/>
        <w:autoSpaceDN w:val="0"/>
        <w:adjustRightInd w:val="0"/>
        <w:jc w:val="both"/>
        <w:rPr>
          <w:rFonts w:ascii="ArialMT" w:hAnsi="ArialMT" w:cs="ArialMT"/>
        </w:rPr>
      </w:pPr>
      <w:r w:rsidRPr="00C10CD8">
        <w:rPr>
          <w:rFonts w:ascii="ArialMT" w:hAnsi="ArialMT" w:cs="ArialMT"/>
        </w:rPr>
        <w:t>Obecně lze shrnout, že v rámci kontrol bylo zjištěno opakující se nedodržování správního řádu ve výkonu agendy (pochybení v nedostatečně precizním odůvodnění rozhodnutí v rozporu s ust. § 68 odst. 3 správního řádu, v absentujících obligatorních náležitostech výroku a jeho dostatečné určitosti a srozumitelnosti v rozporu s ust. § 68 odst. 2 správního řádu, nedodržování zákonných lhůt v řízení dle ust. § 71 správního řádu, nedostatečně provedené dokazování za účelem zjištění stavu věci bez důvodných pochybností dle ust. § 51 správního řádu, ne vždy byla dodržena veškerá procesní práva účastníků). Pochybení bylo zjištěno i v nesprávné právní kvalifikaci skutků a neúplném vymezení předmětu řízení. Bylo zjištěno nesprávně odůvodnění výše uložených sankcí, stejně jako nesprávně zvolená forma zavinění přestupků.</w:t>
      </w:r>
    </w:p>
    <w:p w14:paraId="5E3E8656" w14:textId="77777777" w:rsidR="00C10CD8" w:rsidRPr="00C10CD8" w:rsidRDefault="00C10CD8" w:rsidP="00C10CD8">
      <w:pPr>
        <w:autoSpaceDE w:val="0"/>
        <w:autoSpaceDN w:val="0"/>
        <w:adjustRightInd w:val="0"/>
        <w:jc w:val="both"/>
        <w:rPr>
          <w:rFonts w:ascii="ArialMT" w:hAnsi="ArialMT" w:cs="ArialMT"/>
        </w:rPr>
      </w:pPr>
    </w:p>
    <w:p w14:paraId="1FB47772" w14:textId="77777777" w:rsidR="00C10CD8" w:rsidRPr="00C10CD8" w:rsidRDefault="00C10CD8" w:rsidP="00C10CD8">
      <w:pPr>
        <w:autoSpaceDE w:val="0"/>
        <w:autoSpaceDN w:val="0"/>
        <w:adjustRightInd w:val="0"/>
        <w:jc w:val="both"/>
        <w:rPr>
          <w:rFonts w:ascii="ArialMT" w:hAnsi="ArialMT" w:cs="ArialMT"/>
        </w:rPr>
      </w:pPr>
      <w:r w:rsidRPr="00C10CD8">
        <w:rPr>
          <w:rFonts w:ascii="ArialMT" w:hAnsi="ArialMT" w:cs="ArialMT"/>
        </w:rPr>
        <w:t>V agendě autoškol bylo zjištěno pochybení spočívající v neprovedení kontrol provozovatelů autoškol.</w:t>
      </w:r>
    </w:p>
    <w:p w14:paraId="695720F6" w14:textId="77777777" w:rsidR="00C10CD8" w:rsidRPr="00C10CD8" w:rsidRDefault="00C10CD8" w:rsidP="00C10CD8">
      <w:pPr>
        <w:autoSpaceDE w:val="0"/>
        <w:autoSpaceDN w:val="0"/>
        <w:adjustRightInd w:val="0"/>
        <w:jc w:val="both"/>
        <w:rPr>
          <w:rFonts w:ascii="ArialMT" w:hAnsi="ArialMT" w:cs="ArialMT"/>
        </w:rPr>
      </w:pPr>
    </w:p>
    <w:p w14:paraId="4E986152" w14:textId="77777777" w:rsidR="00C10CD8" w:rsidRPr="00C10CD8" w:rsidRDefault="00C10CD8" w:rsidP="00C10CD8">
      <w:pPr>
        <w:autoSpaceDE w:val="0"/>
        <w:autoSpaceDN w:val="0"/>
        <w:adjustRightInd w:val="0"/>
        <w:jc w:val="both"/>
        <w:rPr>
          <w:rFonts w:ascii="ArialMT" w:hAnsi="ArialMT" w:cs="ArialMT"/>
        </w:rPr>
      </w:pPr>
      <w:r w:rsidRPr="00C10CD8">
        <w:rPr>
          <w:rFonts w:ascii="ArialMT" w:hAnsi="ArialMT" w:cs="ArialMT"/>
        </w:rPr>
        <w:t>V agendě zadržování řidičských průkazů bylo hlavní problémovou oblastí správnost právních kvalifikací (ust. § 68 odst. 2 správního řádu), dále bylo zjištěno pochybení v nedostatečně precizním odůvodňování rozhodnutí (ust. § 68 odst. 3 správního řádu), odůvodňování fakultativnosti zadržování řidičských průkazů v návaznosti na ustálenou judikaturu a v absentujících obligatorních náležitostech výroku a jeho dostatečné určitosti a srozumitelnosti.</w:t>
      </w:r>
    </w:p>
    <w:p w14:paraId="46DA6C77" w14:textId="77777777" w:rsidR="00C10CD8" w:rsidRPr="00C10CD8" w:rsidRDefault="00C10CD8" w:rsidP="00C10CD8">
      <w:pPr>
        <w:autoSpaceDE w:val="0"/>
        <w:autoSpaceDN w:val="0"/>
        <w:adjustRightInd w:val="0"/>
        <w:jc w:val="both"/>
        <w:rPr>
          <w:rFonts w:ascii="ArialMT" w:hAnsi="ArialMT" w:cs="ArialMT"/>
        </w:rPr>
      </w:pPr>
    </w:p>
    <w:p w14:paraId="447FFDBA" w14:textId="77777777" w:rsidR="00C10CD8" w:rsidRPr="00C10CD8" w:rsidRDefault="00C10CD8" w:rsidP="00C10CD8">
      <w:pPr>
        <w:autoSpaceDE w:val="0"/>
        <w:autoSpaceDN w:val="0"/>
        <w:adjustRightInd w:val="0"/>
        <w:jc w:val="both"/>
        <w:rPr>
          <w:rFonts w:ascii="ArialMT" w:hAnsi="ArialMT" w:cs="ArialMT"/>
        </w:rPr>
      </w:pPr>
      <w:r w:rsidRPr="00C10CD8">
        <w:rPr>
          <w:rFonts w:ascii="ArialMT" w:hAnsi="ArialMT" w:cs="ArialMT"/>
        </w:rPr>
        <w:t xml:space="preserve">V agendě řidičů bylo zjištěno pochybení v nedostatečně precizním odůvodnění rozhodnutí v rozporu s ust. § 68 odst. 3 správního řádu. </w:t>
      </w:r>
    </w:p>
    <w:p w14:paraId="7D35A301" w14:textId="77777777" w:rsidR="00C10CD8" w:rsidRPr="00C10CD8" w:rsidRDefault="00C10CD8" w:rsidP="00C10CD8">
      <w:pPr>
        <w:autoSpaceDE w:val="0"/>
        <w:autoSpaceDN w:val="0"/>
        <w:adjustRightInd w:val="0"/>
        <w:jc w:val="both"/>
        <w:rPr>
          <w:rFonts w:ascii="ArialMT" w:hAnsi="ArialMT" w:cs="ArialMT"/>
        </w:rPr>
      </w:pPr>
    </w:p>
    <w:p w14:paraId="0DBB66C9" w14:textId="77777777" w:rsidR="00C10CD8" w:rsidRPr="00C10CD8" w:rsidRDefault="00C10CD8" w:rsidP="00C10CD8">
      <w:pPr>
        <w:autoSpaceDE w:val="0"/>
        <w:autoSpaceDN w:val="0"/>
        <w:adjustRightInd w:val="0"/>
        <w:jc w:val="both"/>
        <w:rPr>
          <w:rFonts w:ascii="ArialMT" w:hAnsi="ArialMT" w:cs="ArialMT"/>
        </w:rPr>
      </w:pPr>
      <w:r w:rsidRPr="00C10CD8">
        <w:rPr>
          <w:rFonts w:ascii="ArialMT" w:hAnsi="ArialMT" w:cs="ArialMT"/>
        </w:rPr>
        <w:t>V agendě stanic měření emisí a registrace autoškol bylo zjištěno, že v případě jednoho úřadu nebyl proveden státní odborný dozor ve svěřených agendách. Bylo uloženo nápravné opatření zaslat plány kontrolní činnosti a průběžně zasílat protokoly o vykonání kontrol, což bylo splněno.</w:t>
      </w:r>
    </w:p>
    <w:p w14:paraId="6962E597" w14:textId="77777777" w:rsidR="00C10CD8" w:rsidRPr="00C10CD8" w:rsidRDefault="00C10CD8" w:rsidP="00C10CD8">
      <w:pPr>
        <w:autoSpaceDE w:val="0"/>
        <w:autoSpaceDN w:val="0"/>
        <w:adjustRightInd w:val="0"/>
        <w:jc w:val="both"/>
        <w:rPr>
          <w:rFonts w:ascii="ArialMT" w:hAnsi="ArialMT" w:cs="ArialMT"/>
        </w:rPr>
      </w:pPr>
    </w:p>
    <w:p w14:paraId="120EB104" w14:textId="77777777" w:rsidR="00C10CD8" w:rsidRPr="00C10CD8" w:rsidRDefault="00C10CD8" w:rsidP="00C10CD8">
      <w:pPr>
        <w:autoSpaceDE w:val="0"/>
        <w:autoSpaceDN w:val="0"/>
        <w:adjustRightInd w:val="0"/>
        <w:jc w:val="both"/>
        <w:rPr>
          <w:rFonts w:ascii="Arial" w:hAnsi="Arial" w:cs="Arial"/>
          <w:u w:val="single"/>
        </w:rPr>
      </w:pPr>
      <w:r w:rsidRPr="00C10CD8">
        <w:rPr>
          <w:rFonts w:ascii="Arial" w:hAnsi="Arial" w:cs="Arial"/>
          <w:u w:val="single"/>
        </w:rPr>
        <w:t>Silniční hospodářství (agenda pozemních komunikací):</w:t>
      </w:r>
    </w:p>
    <w:p w14:paraId="58A9B427" w14:textId="77777777" w:rsidR="00C10CD8" w:rsidRPr="00C10CD8" w:rsidRDefault="00C10CD8" w:rsidP="00C10CD8">
      <w:pPr>
        <w:autoSpaceDE w:val="0"/>
        <w:autoSpaceDN w:val="0"/>
        <w:adjustRightInd w:val="0"/>
        <w:jc w:val="both"/>
        <w:rPr>
          <w:rFonts w:ascii="ArialMT" w:hAnsi="ArialMT" w:cs="ArialMT"/>
        </w:rPr>
      </w:pPr>
      <w:r w:rsidRPr="00C10CD8">
        <w:rPr>
          <w:rFonts w:ascii="ArialMT" w:hAnsi="ArialMT" w:cs="ArialMT"/>
        </w:rPr>
        <w:t>U některých kontrolovaných úřadů se problémem jeví výrok rozhodnutí, konkrétně jeho nedostatečná určitost a úplnost. Ve výrocích rozhodnutí jsou uvedeny podmínky soukromoprávního charakteru, které jsou z pohledu správního orgánu nevymahatelné, nebo naopak ve výroku rozhodnutí zcela chybí podmínky vyplývající ze závazného stanoviska, jehož obsah je pro výrokovou část rozhodnutí správního orgánu závazný. Dalším problémem se jeví neúplnost podkladů rozhodnutí, kdy v některých případech je ve výroku rozhodnutí odkazováno na podklady, které však ve spisu chybí. Dalším problémem jsou nedostatečná odůvodnění rozhodnutí. Ve zcela ojedinělých případech nejsou písemnosti označeny v souladu s § 75 odst. 1 správního řádu. Ve společném územním a stavebním povolení bylo zjištěno, že v některých případech není uváděn způsob využití pozemku, na který se záměr umisťuje.</w:t>
      </w:r>
    </w:p>
    <w:p w14:paraId="017123DF" w14:textId="77777777" w:rsidR="00C10CD8" w:rsidRPr="00C10CD8" w:rsidRDefault="00C10CD8" w:rsidP="00C10CD8">
      <w:pPr>
        <w:autoSpaceDE w:val="0"/>
        <w:autoSpaceDN w:val="0"/>
        <w:adjustRightInd w:val="0"/>
        <w:jc w:val="both"/>
        <w:rPr>
          <w:rFonts w:ascii="Arial" w:hAnsi="Arial" w:cs="Arial"/>
          <w:u w:val="single"/>
        </w:rPr>
      </w:pPr>
    </w:p>
    <w:p w14:paraId="6C79E479" w14:textId="77777777" w:rsidR="00C10CD8" w:rsidRPr="00C10CD8" w:rsidRDefault="00C10CD8" w:rsidP="00C10CD8">
      <w:pPr>
        <w:autoSpaceDE w:val="0"/>
        <w:autoSpaceDN w:val="0"/>
        <w:adjustRightInd w:val="0"/>
        <w:jc w:val="both"/>
        <w:rPr>
          <w:rFonts w:ascii="Arial" w:hAnsi="Arial" w:cs="Arial"/>
          <w:u w:val="single"/>
        </w:rPr>
      </w:pPr>
      <w:r w:rsidRPr="00C10CD8">
        <w:rPr>
          <w:rFonts w:ascii="Arial" w:hAnsi="Arial" w:cs="Arial"/>
          <w:u w:val="single"/>
        </w:rPr>
        <w:t>Silniční doprava (agenda veřejné linkové dopravy):</w:t>
      </w:r>
    </w:p>
    <w:p w14:paraId="1B3ED438" w14:textId="77777777" w:rsidR="00C10CD8" w:rsidRPr="00C10CD8" w:rsidRDefault="00C10CD8" w:rsidP="00C10CD8">
      <w:pPr>
        <w:autoSpaceDE w:val="0"/>
        <w:autoSpaceDN w:val="0"/>
        <w:adjustRightInd w:val="0"/>
        <w:jc w:val="both"/>
        <w:rPr>
          <w:rFonts w:ascii="ArialMT" w:hAnsi="ArialMT" w:cs="ArialMT"/>
        </w:rPr>
      </w:pPr>
      <w:r w:rsidRPr="00C10CD8">
        <w:rPr>
          <w:rFonts w:ascii="ArialMT" w:hAnsi="ArialMT" w:cs="ArialMT"/>
        </w:rPr>
        <w:t>Bylo zjištěno, že v kontrolovaném období neprovedl jeden dopravní úřad státní odborný dozor ve svěřené agendě. Uloženo nápravné opatření provést státní odborný dozor ve věcech městské autobusové dopravy a zaslat protokol, což bylo učiněno.</w:t>
      </w:r>
    </w:p>
    <w:p w14:paraId="54603AB0" w14:textId="77777777" w:rsidR="00C10CD8" w:rsidRPr="00C10CD8" w:rsidRDefault="00C10CD8" w:rsidP="00C10CD8">
      <w:pPr>
        <w:autoSpaceDE w:val="0"/>
        <w:autoSpaceDN w:val="0"/>
        <w:adjustRightInd w:val="0"/>
        <w:jc w:val="both"/>
        <w:rPr>
          <w:rFonts w:ascii="Arial-BoldMT" w:hAnsi="Arial-BoldMT" w:cs="Arial-BoldMT"/>
          <w:b/>
          <w:bCs/>
        </w:rPr>
      </w:pPr>
    </w:p>
    <w:p w14:paraId="0AB863AF" w14:textId="77777777" w:rsidR="00C10CD8" w:rsidRPr="00C10CD8" w:rsidRDefault="00C10CD8" w:rsidP="00C10CD8">
      <w:pPr>
        <w:autoSpaceDE w:val="0"/>
        <w:autoSpaceDN w:val="0"/>
        <w:adjustRightInd w:val="0"/>
        <w:jc w:val="both"/>
        <w:rPr>
          <w:rFonts w:ascii="Arial" w:hAnsi="Arial" w:cs="Arial"/>
          <w:u w:val="single"/>
        </w:rPr>
      </w:pPr>
      <w:r w:rsidRPr="00C10CD8">
        <w:rPr>
          <w:rFonts w:ascii="Arial" w:hAnsi="Arial" w:cs="Arial"/>
          <w:u w:val="single"/>
        </w:rPr>
        <w:t>Agenda pozemních komunikací:</w:t>
      </w:r>
    </w:p>
    <w:p w14:paraId="5ED4D9B5" w14:textId="77777777" w:rsidR="00C10CD8" w:rsidRPr="00C10CD8" w:rsidRDefault="00C10CD8" w:rsidP="00C10CD8">
      <w:pPr>
        <w:autoSpaceDE w:val="0"/>
        <w:autoSpaceDN w:val="0"/>
        <w:adjustRightInd w:val="0"/>
        <w:jc w:val="both"/>
        <w:rPr>
          <w:rFonts w:ascii="ArialMT" w:hAnsi="ArialMT" w:cs="ArialMT"/>
        </w:rPr>
      </w:pPr>
      <w:r w:rsidRPr="00C10CD8">
        <w:rPr>
          <w:rFonts w:ascii="ArialMT" w:hAnsi="ArialMT" w:cs="ArialMT"/>
        </w:rPr>
        <w:t>Na úseku silničního správního úřadu a speciálního stavebního úřadu se u kontrolovaných obecních úřadů obcí s rozšířenou působností ojediněle vyskytoval problém uvádění podmínek rozhodnutí, které jsou nevymahatelné, nebo bylo odkazováno na podklady, které ve spisu chybí. Dále pak rovněž v ojedinělých případech se jeví problémem užití § 85 správního řádu (účinky odvolání) nebo nejsou písemnosti označeny v souladu s  §  75 odst. 1 správního řádu. V některých případech jsou nedostatečně odůvodněny výroky rozhodnutí. V případě jednoho úřadu nebylo v agendě silničního správního úřadu postupováno při stanovení místní úpravy provozu na pozemních komunikacích formou opatření obecné povahy v souladu s příslušnými ustanoveními správního řádu.</w:t>
      </w:r>
    </w:p>
    <w:p w14:paraId="26B0EA3E" w14:textId="77777777" w:rsidR="00C10CD8" w:rsidRPr="00C10CD8" w:rsidRDefault="00C10CD8" w:rsidP="00C10CD8">
      <w:pPr>
        <w:autoSpaceDE w:val="0"/>
        <w:autoSpaceDN w:val="0"/>
        <w:adjustRightInd w:val="0"/>
        <w:jc w:val="both"/>
        <w:rPr>
          <w:rFonts w:ascii="ArialMT" w:hAnsi="ArialMT" w:cs="ArialMT"/>
        </w:rPr>
      </w:pPr>
      <w:r w:rsidRPr="00C10CD8">
        <w:rPr>
          <w:rFonts w:ascii="ArialMT" w:hAnsi="ArialMT" w:cs="ArialMT"/>
        </w:rPr>
        <w:t>V agendě speciálního stavebního úřadu byla zjištěna pochybení při vydávání závazných stanovisek, která nebyla vydávána v souladu se správním řádem, v souladu se správním řádem nebyla vedena stavební a společná územní a stavební řízení a odůvodnění výroků rozhodnutí nebyla v souladu s § 68 odst. 3 správního řádu. Kontrolovanému správnímu orgánu bylo uloženo podat zprávu o přijatých opatřeních, což bylo splněno.</w:t>
      </w:r>
    </w:p>
    <w:p w14:paraId="6C171F2B" w14:textId="77777777" w:rsidR="00C10CD8" w:rsidRPr="00C10CD8" w:rsidRDefault="00C10CD8" w:rsidP="00C10CD8">
      <w:pPr>
        <w:autoSpaceDE w:val="0"/>
        <w:autoSpaceDN w:val="0"/>
        <w:adjustRightInd w:val="0"/>
        <w:jc w:val="both"/>
        <w:rPr>
          <w:rFonts w:ascii="ArialMT" w:hAnsi="ArialMT" w:cs="ArialMT"/>
        </w:rPr>
      </w:pPr>
    </w:p>
    <w:p w14:paraId="4E139BDF" w14:textId="77777777" w:rsidR="00C10CD8" w:rsidRPr="00C10CD8" w:rsidRDefault="00C10CD8" w:rsidP="00C10CD8">
      <w:pPr>
        <w:autoSpaceDE w:val="0"/>
        <w:autoSpaceDN w:val="0"/>
        <w:adjustRightInd w:val="0"/>
        <w:jc w:val="both"/>
        <w:rPr>
          <w:rFonts w:ascii="ArialMT" w:hAnsi="ArialMT" w:cs="ArialMT"/>
        </w:rPr>
      </w:pPr>
      <w:r w:rsidRPr="00C10CD8">
        <w:rPr>
          <w:rFonts w:ascii="ArialMT" w:hAnsi="ArialMT" w:cs="ArialMT"/>
        </w:rPr>
        <w:t>V rámci provedených kontrol na obcích I. a II. typu bylo zjištěno uvádění podmínek do rozhodnutí, které jsou nevymahatelné, odkazy na podklady, které ve spisu chybí. Výroky rozhodnutí jsou nedostatečně odůvodňovány. Problémem se jeví používání správního řádu obecně. S ohledem na personální obsazení a kumulaci funkcí pracovníků obcí I. a II. typu byla pracovníkům poskytnuta metodická pomoc pro lepší osvojení dané problematiky a vysvětlena nutnost používání správního řádu.</w:t>
      </w:r>
    </w:p>
    <w:p w14:paraId="42061BFB" w14:textId="77777777" w:rsidR="00C10CD8" w:rsidRPr="00D053ED" w:rsidRDefault="00C10CD8" w:rsidP="00C10CD8">
      <w:pPr>
        <w:autoSpaceDE w:val="0"/>
        <w:autoSpaceDN w:val="0"/>
        <w:adjustRightInd w:val="0"/>
        <w:jc w:val="both"/>
        <w:rPr>
          <w:rFonts w:ascii="Arial" w:hAnsi="Arial" w:cs="Arial"/>
        </w:rPr>
      </w:pPr>
      <w:r w:rsidRPr="00D053ED">
        <w:rPr>
          <w:rFonts w:ascii="Arial" w:hAnsi="Arial" w:cs="Arial"/>
        </w:rPr>
        <w:lastRenderedPageBreak/>
        <w:t>Nápravná opatření:</w:t>
      </w:r>
    </w:p>
    <w:p w14:paraId="7F6C4E7C" w14:textId="77777777" w:rsidR="00C10CD8" w:rsidRPr="00C10CD8" w:rsidRDefault="00C10CD8" w:rsidP="00C10CD8">
      <w:pPr>
        <w:autoSpaceDE w:val="0"/>
        <w:autoSpaceDN w:val="0"/>
        <w:adjustRightInd w:val="0"/>
        <w:jc w:val="both"/>
        <w:rPr>
          <w:rFonts w:ascii="Arial" w:hAnsi="Arial" w:cs="Arial"/>
          <w:u w:val="single"/>
        </w:rPr>
      </w:pPr>
      <w:r w:rsidRPr="00C10CD8">
        <w:rPr>
          <w:rFonts w:ascii="Arial" w:hAnsi="Arial" w:cs="Arial"/>
          <w:u w:val="single"/>
        </w:rPr>
        <w:t>Agenda zadržování řidičských průkazů:</w:t>
      </w:r>
    </w:p>
    <w:p w14:paraId="790BF73C" w14:textId="47D94DBD" w:rsidR="00C10CD8" w:rsidRPr="00C10CD8" w:rsidRDefault="00C10CD8" w:rsidP="00C10CD8">
      <w:pPr>
        <w:autoSpaceDE w:val="0"/>
        <w:autoSpaceDN w:val="0"/>
        <w:adjustRightInd w:val="0"/>
        <w:jc w:val="both"/>
        <w:rPr>
          <w:rFonts w:ascii="ArialMT" w:hAnsi="ArialMT" w:cs="ArialMT"/>
        </w:rPr>
      </w:pPr>
      <w:r w:rsidRPr="00C10CD8">
        <w:rPr>
          <w:rFonts w:ascii="ArialMT" w:hAnsi="ArialMT" w:cs="ArialMT"/>
        </w:rPr>
        <w:t>Kontrolovaný správní orgán přijme odpovídající opatření, aby byla zajištěna správnost a dostatečná určitost výroku rozhodnutí dle ust. § 68 odst. 2 správního řádu, tedy bude dbát na správnost právní kvalifikace pro zadržení řidičského průkazu a v případě zadržení řidičského průkazu z důvodu zjištění alkoholu u řidiče, bude vždy ve výroku rozhodnutí vymezovat hodnoty alkoholu zjištěného dechovými zkouškami. S výrokem rozhodnutí bude korespondovat odůvodnění rozhodnutí. Kontrolovaný orgán přijme taková odpovídající opatření, aby odůvodnění rozhodnutí byly dostatečně rozvinuty úvahy, které jej vedly k závěru o nutnosti zadržet řidičský průkaz a aby obsahovalo precizní úvahy ohledně hodnocení podkladů. Odůvodnění rozhodnutí bude v souladu s ust, § 68 odst. 3 správního řádu.</w:t>
      </w:r>
    </w:p>
    <w:p w14:paraId="5B18B34E" w14:textId="77777777" w:rsidR="00C10CD8" w:rsidRPr="00C10CD8" w:rsidRDefault="00C10CD8" w:rsidP="00C10CD8">
      <w:pPr>
        <w:autoSpaceDE w:val="0"/>
        <w:autoSpaceDN w:val="0"/>
        <w:adjustRightInd w:val="0"/>
        <w:jc w:val="both"/>
        <w:rPr>
          <w:rFonts w:ascii="Arial" w:hAnsi="Arial" w:cs="Arial"/>
          <w:u w:val="single"/>
        </w:rPr>
      </w:pPr>
    </w:p>
    <w:p w14:paraId="66EE3E0D" w14:textId="77777777" w:rsidR="00C10CD8" w:rsidRPr="00C10CD8" w:rsidRDefault="00C10CD8" w:rsidP="00C10CD8">
      <w:pPr>
        <w:autoSpaceDE w:val="0"/>
        <w:autoSpaceDN w:val="0"/>
        <w:adjustRightInd w:val="0"/>
        <w:jc w:val="both"/>
        <w:rPr>
          <w:rFonts w:ascii="Arial" w:hAnsi="Arial" w:cs="Arial"/>
          <w:u w:val="single"/>
        </w:rPr>
      </w:pPr>
      <w:r w:rsidRPr="00C10CD8">
        <w:rPr>
          <w:rFonts w:ascii="Arial" w:hAnsi="Arial" w:cs="Arial"/>
          <w:u w:val="single"/>
        </w:rPr>
        <w:t>Agenda přestupků v dopravě:</w:t>
      </w:r>
    </w:p>
    <w:p w14:paraId="5CCF7314" w14:textId="77777777" w:rsidR="00C10CD8" w:rsidRPr="00C10CD8" w:rsidRDefault="00C10CD8" w:rsidP="00C10CD8">
      <w:pPr>
        <w:autoSpaceDE w:val="0"/>
        <w:autoSpaceDN w:val="0"/>
        <w:adjustRightInd w:val="0"/>
        <w:jc w:val="both"/>
        <w:rPr>
          <w:rFonts w:ascii="ArialMT" w:hAnsi="ArialMT" w:cs="ArialMT"/>
        </w:rPr>
      </w:pPr>
      <w:r w:rsidRPr="00C10CD8">
        <w:rPr>
          <w:rFonts w:ascii="ArialMT" w:hAnsi="ArialMT" w:cs="ArialMT"/>
        </w:rPr>
        <w:t>Kontrolovaný správní orgán přijme odpovídající systémová opatření, aby nedocházelo do budoucna k nečinnost v oblasti přestupků provozovatelů vozidel a nedocházelo k zánikům odpovědnosti za přestupky.</w:t>
      </w:r>
    </w:p>
    <w:p w14:paraId="1D7EB7DC" w14:textId="77777777" w:rsidR="00C10CD8" w:rsidRPr="00C10CD8" w:rsidRDefault="00C10CD8" w:rsidP="00C10CD8">
      <w:pPr>
        <w:autoSpaceDE w:val="0"/>
        <w:autoSpaceDN w:val="0"/>
        <w:adjustRightInd w:val="0"/>
        <w:jc w:val="both"/>
        <w:rPr>
          <w:rFonts w:ascii="ArialMT" w:hAnsi="ArialMT" w:cs="ArialMT"/>
        </w:rPr>
      </w:pPr>
    </w:p>
    <w:p w14:paraId="2160347C" w14:textId="77777777" w:rsidR="00C10CD8" w:rsidRPr="00C10CD8" w:rsidRDefault="00C10CD8" w:rsidP="00C10CD8">
      <w:pPr>
        <w:autoSpaceDE w:val="0"/>
        <w:autoSpaceDN w:val="0"/>
        <w:spacing w:after="240"/>
        <w:jc w:val="both"/>
        <w:rPr>
          <w:rFonts w:ascii="Arial" w:hAnsi="Arial" w:cs="Arial"/>
          <w:b/>
          <w:sz w:val="28"/>
          <w:szCs w:val="28"/>
          <w:u w:val="single"/>
        </w:rPr>
      </w:pPr>
      <w:r w:rsidRPr="00C10CD8">
        <w:rPr>
          <w:rFonts w:ascii="Arial" w:hAnsi="Arial" w:cs="Arial"/>
          <w:b/>
          <w:sz w:val="28"/>
          <w:szCs w:val="28"/>
          <w:u w:val="single"/>
        </w:rPr>
        <w:t>Práce a sociální věci:</w:t>
      </w:r>
    </w:p>
    <w:p w14:paraId="02CA506B" w14:textId="10B1B144" w:rsidR="00C10CD8" w:rsidRPr="00C10CD8" w:rsidRDefault="00C10CD8" w:rsidP="00C10CD8">
      <w:pPr>
        <w:autoSpaceDE w:val="0"/>
        <w:autoSpaceDN w:val="0"/>
        <w:adjustRightInd w:val="0"/>
        <w:jc w:val="both"/>
        <w:rPr>
          <w:rFonts w:ascii="Arial" w:hAnsi="Arial" w:cs="Arial"/>
          <w:color w:val="000000"/>
        </w:rPr>
      </w:pPr>
      <w:r w:rsidRPr="00D053ED">
        <w:rPr>
          <w:rFonts w:ascii="Arial" w:hAnsi="Arial" w:cs="Arial"/>
          <w:color w:val="000000"/>
        </w:rPr>
        <w:t>Výčet oblastí úseku státní správy, které jsou předmětem kontrol</w:t>
      </w:r>
      <w:r w:rsidRPr="00C10CD8">
        <w:rPr>
          <w:rFonts w:ascii="Arial" w:hAnsi="Arial" w:cs="Arial"/>
          <w:b/>
          <w:bCs/>
          <w:color w:val="000000"/>
        </w:rPr>
        <w:t xml:space="preserve"> </w:t>
      </w:r>
      <w:r w:rsidRPr="00C10CD8">
        <w:rPr>
          <w:rFonts w:ascii="Arial" w:hAnsi="Arial" w:cs="Arial"/>
          <w:color w:val="000000"/>
        </w:rPr>
        <w:t>jsou vymezeny Usnesením vlády č. 689 ze dne 11. září 2013 o Plánování, vyhodnocování a koordinaci kontrol výkonu přenesené a samostatné působnosti územních samosprávných celků prováděných ústředními správními úřady, krajskými úřady Magistrátem hlavního města Prahy a magistráty územně členěných statutárních měst</w:t>
      </w:r>
      <w:r w:rsidR="001F02EB">
        <w:rPr>
          <w:rFonts w:ascii="Arial" w:hAnsi="Arial" w:cs="Arial"/>
          <w:color w:val="000000"/>
        </w:rPr>
        <w:t xml:space="preserve"> takto</w:t>
      </w:r>
      <w:r w:rsidRPr="00C10CD8">
        <w:rPr>
          <w:rFonts w:ascii="Arial" w:hAnsi="Arial" w:cs="Arial"/>
          <w:color w:val="000000"/>
        </w:rPr>
        <w:t>:</w:t>
      </w:r>
    </w:p>
    <w:p w14:paraId="267BC468" w14:textId="77777777" w:rsidR="00C10CD8" w:rsidRPr="00C10CD8" w:rsidRDefault="00C10CD8" w:rsidP="00C10CD8">
      <w:pPr>
        <w:autoSpaceDE w:val="0"/>
        <w:autoSpaceDN w:val="0"/>
        <w:adjustRightInd w:val="0"/>
        <w:rPr>
          <w:rFonts w:ascii="Arial" w:hAnsi="Arial" w:cs="Arial"/>
          <w:color w:val="000000"/>
        </w:rPr>
      </w:pPr>
      <w:r w:rsidRPr="00C10CD8">
        <w:rPr>
          <w:rFonts w:ascii="Arial" w:hAnsi="Arial" w:cs="Arial"/>
          <w:color w:val="000000"/>
        </w:rPr>
        <w:t>- sociálně-právní ochrana dětí</w:t>
      </w:r>
    </w:p>
    <w:p w14:paraId="752A91B6" w14:textId="77777777" w:rsidR="00C10CD8" w:rsidRPr="00C10CD8" w:rsidRDefault="00C10CD8" w:rsidP="00C10CD8">
      <w:pPr>
        <w:autoSpaceDE w:val="0"/>
        <w:autoSpaceDN w:val="0"/>
        <w:adjustRightInd w:val="0"/>
        <w:rPr>
          <w:rFonts w:ascii="Arial" w:hAnsi="Arial" w:cs="Arial"/>
          <w:color w:val="000000"/>
        </w:rPr>
      </w:pPr>
      <w:r w:rsidRPr="00C10CD8">
        <w:rPr>
          <w:rFonts w:ascii="Arial" w:hAnsi="Arial" w:cs="Arial"/>
          <w:color w:val="000000"/>
        </w:rPr>
        <w:t>- sociální práce</w:t>
      </w:r>
    </w:p>
    <w:p w14:paraId="7D24F258" w14:textId="77777777" w:rsidR="00C10CD8" w:rsidRPr="00C10CD8" w:rsidRDefault="00C10CD8" w:rsidP="00C10CD8">
      <w:pPr>
        <w:autoSpaceDE w:val="0"/>
        <w:autoSpaceDN w:val="0"/>
        <w:adjustRightInd w:val="0"/>
        <w:rPr>
          <w:rFonts w:ascii="Arial" w:hAnsi="Arial" w:cs="Arial"/>
          <w:color w:val="000000"/>
        </w:rPr>
      </w:pPr>
      <w:r w:rsidRPr="00C10CD8">
        <w:rPr>
          <w:rFonts w:ascii="Arial" w:hAnsi="Arial" w:cs="Arial"/>
          <w:color w:val="000000"/>
        </w:rPr>
        <w:t>- veřejného opatrovnictví</w:t>
      </w:r>
    </w:p>
    <w:p w14:paraId="0D72044C" w14:textId="77777777" w:rsidR="00C10CD8" w:rsidRPr="00C10CD8" w:rsidRDefault="00C10CD8" w:rsidP="00C10CD8">
      <w:pPr>
        <w:autoSpaceDE w:val="0"/>
        <w:autoSpaceDN w:val="0"/>
        <w:adjustRightInd w:val="0"/>
        <w:rPr>
          <w:rFonts w:ascii="Arial" w:hAnsi="Arial" w:cs="Arial"/>
          <w:color w:val="000000"/>
        </w:rPr>
      </w:pPr>
      <w:r w:rsidRPr="00C10CD8">
        <w:rPr>
          <w:rFonts w:ascii="Arial" w:hAnsi="Arial" w:cs="Arial"/>
          <w:color w:val="000000"/>
        </w:rPr>
        <w:t>- agendy romského koordinátora</w:t>
      </w:r>
    </w:p>
    <w:p w14:paraId="6A1B817E" w14:textId="77777777" w:rsidR="00C10CD8" w:rsidRPr="00C10CD8" w:rsidRDefault="00C10CD8" w:rsidP="00C10CD8">
      <w:pPr>
        <w:autoSpaceDE w:val="0"/>
        <w:autoSpaceDN w:val="0"/>
        <w:adjustRightInd w:val="0"/>
        <w:rPr>
          <w:rFonts w:ascii="Arial-BoldMT" w:hAnsi="Arial-BoldMT" w:cs="Arial-BoldMT"/>
          <w:b/>
          <w:bCs/>
          <w:color w:val="000000"/>
        </w:rPr>
      </w:pPr>
    </w:p>
    <w:p w14:paraId="0B590D25" w14:textId="77777777" w:rsidR="00C10CD8" w:rsidRPr="00D053ED" w:rsidRDefault="00C10CD8" w:rsidP="00C10CD8">
      <w:pPr>
        <w:autoSpaceDE w:val="0"/>
        <w:autoSpaceDN w:val="0"/>
        <w:adjustRightInd w:val="0"/>
        <w:rPr>
          <w:rFonts w:ascii="Arial" w:hAnsi="Arial" w:cs="Arial"/>
          <w:i/>
          <w:iCs/>
          <w:color w:val="000000"/>
          <w:u w:val="single"/>
        </w:rPr>
      </w:pPr>
      <w:r w:rsidRPr="00D053ED">
        <w:rPr>
          <w:rFonts w:ascii="Arial" w:hAnsi="Arial" w:cs="Arial"/>
          <w:i/>
          <w:iCs/>
          <w:color w:val="000000"/>
          <w:u w:val="single"/>
        </w:rPr>
        <w:t>Popis zásadních a systémových nedostatků u jednotlivých agend:</w:t>
      </w:r>
    </w:p>
    <w:p w14:paraId="725A0913" w14:textId="77777777" w:rsidR="00C10CD8" w:rsidRPr="00C10CD8" w:rsidRDefault="00C10CD8" w:rsidP="00C10CD8">
      <w:pPr>
        <w:autoSpaceDE w:val="0"/>
        <w:autoSpaceDN w:val="0"/>
        <w:adjustRightInd w:val="0"/>
        <w:rPr>
          <w:rFonts w:ascii="Arial-BoldMT" w:hAnsi="Arial-BoldMT" w:cs="Arial-BoldMT"/>
          <w:b/>
          <w:bCs/>
          <w:color w:val="000000"/>
        </w:rPr>
      </w:pPr>
    </w:p>
    <w:p w14:paraId="031B066E" w14:textId="77777777" w:rsidR="00C10CD8" w:rsidRPr="00D053ED" w:rsidRDefault="00C10CD8" w:rsidP="00C10CD8">
      <w:pPr>
        <w:autoSpaceDE w:val="0"/>
        <w:autoSpaceDN w:val="0"/>
        <w:adjustRightInd w:val="0"/>
        <w:spacing w:after="120"/>
        <w:rPr>
          <w:rFonts w:ascii="Arial" w:hAnsi="Arial" w:cs="Arial"/>
          <w:b/>
          <w:bCs/>
          <w:color w:val="000000"/>
          <w:u w:val="single"/>
        </w:rPr>
      </w:pPr>
      <w:r w:rsidRPr="00D053ED">
        <w:rPr>
          <w:rFonts w:ascii="Arial" w:hAnsi="Arial" w:cs="Arial"/>
          <w:b/>
          <w:bCs/>
          <w:color w:val="000000"/>
          <w:u w:val="single"/>
        </w:rPr>
        <w:t>Sociálně-právní ochrana dětí</w:t>
      </w:r>
    </w:p>
    <w:p w14:paraId="3ED26C6C" w14:textId="77777777" w:rsidR="00C10CD8" w:rsidRPr="00C10CD8" w:rsidRDefault="00C10CD8" w:rsidP="00C10CD8">
      <w:pPr>
        <w:autoSpaceDE w:val="0"/>
        <w:autoSpaceDN w:val="0"/>
        <w:adjustRightInd w:val="0"/>
        <w:rPr>
          <w:rFonts w:ascii="ArialMT" w:hAnsi="ArialMT" w:cs="ArialMT"/>
          <w:color w:val="000000"/>
        </w:rPr>
      </w:pPr>
      <w:r w:rsidRPr="00C10CD8">
        <w:rPr>
          <w:rFonts w:ascii="ArialMT" w:hAnsi="ArialMT" w:cs="ArialMT"/>
          <w:color w:val="000000"/>
        </w:rPr>
        <w:t>Zjištěné nedostatky:</w:t>
      </w:r>
    </w:p>
    <w:p w14:paraId="29964980" w14:textId="77777777" w:rsidR="00C10CD8" w:rsidRPr="00C10CD8" w:rsidRDefault="00C10CD8" w:rsidP="00C10CD8">
      <w:pPr>
        <w:autoSpaceDE w:val="0"/>
        <w:autoSpaceDN w:val="0"/>
        <w:adjustRightInd w:val="0"/>
        <w:rPr>
          <w:rFonts w:ascii="CourierNewPSMT" w:hAnsi="CourierNewPSMT" w:cs="CourierNewPSMT"/>
          <w:color w:val="000000"/>
        </w:rPr>
      </w:pPr>
    </w:p>
    <w:p w14:paraId="058E6AF3" w14:textId="77777777" w:rsidR="00C10CD8" w:rsidRPr="00C10CD8" w:rsidRDefault="00C10CD8" w:rsidP="00C10CD8">
      <w:pPr>
        <w:autoSpaceDE w:val="0"/>
        <w:autoSpaceDN w:val="0"/>
        <w:adjustRightInd w:val="0"/>
        <w:rPr>
          <w:rFonts w:ascii="ArialMT" w:hAnsi="ArialMT" w:cs="ArialMT"/>
          <w:color w:val="000000"/>
          <w:u w:val="single"/>
        </w:rPr>
      </w:pPr>
      <w:r w:rsidRPr="00C10CD8">
        <w:rPr>
          <w:rFonts w:ascii="ArialMT" w:hAnsi="ArialMT" w:cs="ArialMT"/>
          <w:color w:val="000000"/>
          <w:u w:val="single"/>
        </w:rPr>
        <w:t>Zákon č. 359/1999 Sb., o sociálně-právní ochraně dětí, ve znění pozdějších předpisů a souvisejících článků Směrnice MPSV o obsahu spisové dokumentace</w:t>
      </w:r>
    </w:p>
    <w:p w14:paraId="43A9AFA3"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MT" w:eastAsia="Calibri" w:hAnsi="ArialMT" w:cs="ArialMT"/>
          <w:color w:val="000000"/>
          <w:lang w:eastAsia="en-US"/>
        </w:rPr>
      </w:pPr>
      <w:r w:rsidRPr="00C10CD8">
        <w:rPr>
          <w:rFonts w:ascii="ArialMT" w:eastAsia="Calibri" w:hAnsi="ArialMT" w:cs="ArialMT"/>
          <w:color w:val="000000"/>
          <w:lang w:eastAsia="en-US"/>
        </w:rPr>
        <w:t>v individuálních plánech ochrany dítěte chybí požadované podpisy</w:t>
      </w:r>
    </w:p>
    <w:p w14:paraId="5FC3E55E"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MT" w:eastAsia="Calibri" w:hAnsi="ArialMT" w:cs="ArialMT"/>
          <w:color w:val="000000"/>
          <w:lang w:eastAsia="en-US"/>
        </w:rPr>
      </w:pPr>
      <w:r w:rsidRPr="00C10CD8">
        <w:rPr>
          <w:rFonts w:ascii="ArialMT" w:eastAsia="Calibri" w:hAnsi="ArialMT" w:cs="ArialMT"/>
          <w:color w:val="000000"/>
          <w:lang w:eastAsia="en-US"/>
        </w:rPr>
        <w:t>písemné vyhodnocení situace dítěte a rodiny nekoresponduje s aktuální situací dítěte a rodiny</w:t>
      </w:r>
    </w:p>
    <w:p w14:paraId="7943293A"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MT" w:eastAsia="Calibri" w:hAnsi="ArialMT" w:cs="ArialMT"/>
          <w:color w:val="000000"/>
          <w:lang w:eastAsia="en-US"/>
        </w:rPr>
      </w:pPr>
      <w:r w:rsidRPr="00C10CD8">
        <w:rPr>
          <w:rFonts w:ascii="ArialMT" w:eastAsia="Calibri" w:hAnsi="ArialMT" w:cs="ArialMT"/>
          <w:color w:val="000000"/>
          <w:lang w:eastAsia="en-US"/>
        </w:rPr>
        <w:t xml:space="preserve">orgán sociálně-právní ochrany neoznámil orgánu činnému v trestním řízení skutečnosti nasvědčující tomu, že byl na dítěti spáchán trestný čin </w:t>
      </w:r>
    </w:p>
    <w:p w14:paraId="20918D5C"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MT" w:eastAsia="Calibri" w:hAnsi="ArialMT" w:cs="ArialMT"/>
          <w:color w:val="000000"/>
          <w:lang w:eastAsia="en-US"/>
        </w:rPr>
      </w:pPr>
      <w:r w:rsidRPr="00C10CD8">
        <w:rPr>
          <w:rFonts w:ascii="ArialMT" w:eastAsia="Calibri" w:hAnsi="ArialMT" w:cs="ArialMT"/>
          <w:color w:val="000000"/>
          <w:lang w:eastAsia="en-US"/>
        </w:rPr>
        <w:t>zaměstnanec úřadu nejméně jednou za tři měsíce nenavštívil dítě, které bylo do péče ústavního zařízení svěřeno rozhodnutím soudu nebo kterému bylo uloženo ústavní ochranné léčení</w:t>
      </w:r>
    </w:p>
    <w:p w14:paraId="0AE8BC7F"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BoldMT" w:eastAsia="Calibri" w:hAnsi="Arial-BoldMT" w:cs="Arial-BoldMT"/>
          <w:b/>
          <w:bCs/>
          <w:color w:val="000000"/>
          <w:lang w:eastAsia="en-US"/>
        </w:rPr>
      </w:pPr>
      <w:r w:rsidRPr="00C10CD8">
        <w:rPr>
          <w:rFonts w:ascii="ArialMT" w:eastAsia="Calibri" w:hAnsi="ArialMT" w:cs="ArialMT"/>
          <w:color w:val="000000"/>
          <w:lang w:eastAsia="en-US"/>
        </w:rPr>
        <w:lastRenderedPageBreak/>
        <w:t xml:space="preserve">nedostatky ve zpracování individuálních plánů ochrany dítěte obecním úřadem obce s rozšířenou působností (překročení půlroční lhůty pro přehodnocení a nedodržení lhůt pro přehodnocení; uvádění obecných termínů přehodnocení v plánech) </w:t>
      </w:r>
    </w:p>
    <w:p w14:paraId="1D93FED9"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MT" w:eastAsia="Calibri" w:hAnsi="ArialMT" w:cs="ArialMT"/>
          <w:color w:val="000000"/>
          <w:lang w:eastAsia="en-US"/>
        </w:rPr>
      </w:pPr>
      <w:r w:rsidRPr="00C10CD8">
        <w:rPr>
          <w:rFonts w:ascii="ArialMT" w:eastAsia="Calibri" w:hAnsi="ArialMT" w:cs="ArialMT"/>
          <w:color w:val="000000"/>
          <w:lang w:eastAsia="en-US"/>
        </w:rPr>
        <w:t>návštěva neproběhla v místě, kde se nezletilé dítě zdržuje/žije;</w:t>
      </w:r>
    </w:p>
    <w:p w14:paraId="51A492D6"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MT" w:eastAsia="Calibri" w:hAnsi="ArialMT" w:cs="ArialMT"/>
          <w:color w:val="000000"/>
          <w:lang w:eastAsia="en-US"/>
        </w:rPr>
      </w:pPr>
      <w:r w:rsidRPr="00C10CD8">
        <w:rPr>
          <w:rFonts w:ascii="ArialMT" w:eastAsia="Calibri" w:hAnsi="ArialMT" w:cs="ArialMT"/>
          <w:color w:val="000000"/>
          <w:lang w:eastAsia="en-US"/>
        </w:rPr>
        <w:t>zaměstnanec obce s rozšířenou působností nenavštívil nejméně jednou za 3 měsíce dítě, které bylo svěřeno rozhodnutím soudu do péče ústavního zařízení</w:t>
      </w:r>
    </w:p>
    <w:p w14:paraId="31A20AF0"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MT" w:eastAsia="Calibri" w:hAnsi="ArialMT" w:cs="ArialMT"/>
          <w:color w:val="000000"/>
          <w:lang w:eastAsia="en-US"/>
        </w:rPr>
      </w:pPr>
      <w:r w:rsidRPr="00C10CD8">
        <w:rPr>
          <w:rFonts w:ascii="ArialMT" w:eastAsia="Calibri" w:hAnsi="ArialMT" w:cs="ArialMT"/>
          <w:color w:val="000000"/>
          <w:lang w:eastAsia="en-US"/>
        </w:rPr>
        <w:t xml:space="preserve">byla překročena zákonem stanovená lhůta pro návštěvu (telefonický kontakt) </w:t>
      </w:r>
    </w:p>
    <w:p w14:paraId="308A61F2"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MT" w:eastAsia="Calibri" w:hAnsi="ArialMT" w:cs="ArialMT"/>
          <w:color w:val="000000"/>
          <w:lang w:eastAsia="en-US"/>
        </w:rPr>
      </w:pPr>
      <w:r w:rsidRPr="00C10CD8">
        <w:rPr>
          <w:rFonts w:ascii="ArialMT" w:eastAsia="Calibri" w:hAnsi="ArialMT" w:cs="ArialMT"/>
          <w:color w:val="000000"/>
          <w:lang w:eastAsia="en-US"/>
        </w:rPr>
        <w:t>nebylo prokazatelné, že při návštěvě, při šetření bylo nezletilé dítě přítomno</w:t>
      </w:r>
    </w:p>
    <w:p w14:paraId="47DC42B3"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BoldMT" w:eastAsia="Calibri" w:hAnsi="Arial-BoldMT" w:cs="Arial-BoldMT"/>
          <w:b/>
          <w:bCs/>
          <w:color w:val="000000"/>
          <w:lang w:eastAsia="en-US"/>
        </w:rPr>
      </w:pPr>
      <w:r w:rsidRPr="00C10CD8">
        <w:rPr>
          <w:rFonts w:ascii="ArialMT" w:eastAsia="Calibri" w:hAnsi="ArialMT" w:cs="ArialMT"/>
          <w:color w:val="000000"/>
          <w:lang w:eastAsia="en-US"/>
        </w:rPr>
        <w:t>byla překročena zákonem stanovená lhůta pro návštěvu</w:t>
      </w:r>
    </w:p>
    <w:p w14:paraId="67F7B94C" w14:textId="77777777" w:rsidR="00C10CD8" w:rsidRPr="00CA2F44" w:rsidRDefault="00C10CD8" w:rsidP="00D83A54">
      <w:pPr>
        <w:numPr>
          <w:ilvl w:val="0"/>
          <w:numId w:val="1"/>
        </w:numPr>
        <w:autoSpaceDE w:val="0"/>
        <w:autoSpaceDN w:val="0"/>
        <w:adjustRightInd w:val="0"/>
        <w:spacing w:after="200" w:line="276" w:lineRule="auto"/>
        <w:contextualSpacing/>
        <w:jc w:val="both"/>
        <w:rPr>
          <w:rFonts w:ascii="Arial-BoldMT" w:eastAsia="Calibri" w:hAnsi="Arial-BoldMT" w:cs="Arial-BoldMT"/>
          <w:b/>
          <w:bCs/>
          <w:color w:val="000000"/>
          <w:lang w:eastAsia="en-US"/>
        </w:rPr>
      </w:pPr>
      <w:r w:rsidRPr="00C10CD8">
        <w:rPr>
          <w:rFonts w:ascii="ArialMT" w:eastAsia="Calibri" w:hAnsi="ArialMT" w:cs="ArialMT"/>
          <w:color w:val="000000"/>
          <w:lang w:eastAsia="en-US"/>
        </w:rPr>
        <w:t>kopie spisové dokumentace nebyly zaslány krajskému úřadu</w:t>
      </w:r>
    </w:p>
    <w:p w14:paraId="72545101" w14:textId="77777777" w:rsidR="00CA2F44" w:rsidRPr="00C10CD8" w:rsidRDefault="00CA2F44" w:rsidP="00CA2F44">
      <w:pPr>
        <w:autoSpaceDE w:val="0"/>
        <w:autoSpaceDN w:val="0"/>
        <w:adjustRightInd w:val="0"/>
        <w:spacing w:after="200" w:line="276" w:lineRule="auto"/>
        <w:ind w:left="720"/>
        <w:contextualSpacing/>
        <w:jc w:val="both"/>
        <w:rPr>
          <w:rFonts w:ascii="Arial-BoldMT" w:eastAsia="Calibri" w:hAnsi="Arial-BoldMT" w:cs="Arial-BoldMT"/>
          <w:b/>
          <w:bCs/>
          <w:color w:val="000000"/>
          <w:lang w:eastAsia="en-US"/>
        </w:rPr>
      </w:pPr>
    </w:p>
    <w:p w14:paraId="258C8482" w14:textId="77777777" w:rsidR="00C10CD8" w:rsidRPr="00C10CD8" w:rsidRDefault="00C10CD8" w:rsidP="00C10CD8">
      <w:pPr>
        <w:autoSpaceDE w:val="0"/>
        <w:autoSpaceDN w:val="0"/>
        <w:adjustRightInd w:val="0"/>
        <w:rPr>
          <w:rFonts w:ascii="ArialMT" w:hAnsi="ArialMT" w:cs="ArialMT"/>
          <w:color w:val="000000"/>
          <w:u w:val="single"/>
        </w:rPr>
      </w:pPr>
      <w:r w:rsidRPr="00C10CD8">
        <w:rPr>
          <w:rFonts w:ascii="ArialMT" w:hAnsi="ArialMT" w:cs="ArialMT"/>
          <w:color w:val="000000"/>
          <w:u w:val="single"/>
        </w:rPr>
        <w:t xml:space="preserve">Vyhláška č. 473/2012 Sb. o provedení některých ustanovení zákona o sociálněprávní ochraně dětí a Příloha č. 1 Standardy kvality sociálně-právní ochrany při poskytování sociálně-právní ochrany orgány sociálně právní ochrany </w:t>
      </w:r>
    </w:p>
    <w:p w14:paraId="1AC43849" w14:textId="77777777" w:rsidR="00C10CD8" w:rsidRPr="00C10CD8" w:rsidRDefault="00C10CD8" w:rsidP="00CA2F44">
      <w:pPr>
        <w:numPr>
          <w:ilvl w:val="0"/>
          <w:numId w:val="1"/>
        </w:numPr>
        <w:autoSpaceDE w:val="0"/>
        <w:autoSpaceDN w:val="0"/>
        <w:adjustRightInd w:val="0"/>
        <w:spacing w:after="200" w:line="276" w:lineRule="auto"/>
        <w:contextualSpacing/>
        <w:jc w:val="both"/>
        <w:rPr>
          <w:rFonts w:ascii="Arial-BoldMT" w:eastAsia="Calibri" w:hAnsi="Arial-BoldMT" w:cs="Arial-BoldMT"/>
          <w:b/>
          <w:bCs/>
          <w:color w:val="000000"/>
          <w:lang w:eastAsia="en-US"/>
        </w:rPr>
      </w:pPr>
      <w:r w:rsidRPr="00C10CD8">
        <w:rPr>
          <w:rFonts w:ascii="ArialMT" w:eastAsia="Calibri" w:hAnsi="ArialMT" w:cs="ArialMT"/>
          <w:color w:val="000000"/>
          <w:lang w:eastAsia="en-US"/>
        </w:rPr>
        <w:t>nebyly naplněny všechny kontrolované standardy kvality sociálně-právní ochrany</w:t>
      </w:r>
    </w:p>
    <w:p w14:paraId="74AFFFD0" w14:textId="77777777" w:rsidR="00C10CD8" w:rsidRPr="00C10CD8" w:rsidRDefault="00C10CD8" w:rsidP="00D83A54">
      <w:pPr>
        <w:numPr>
          <w:ilvl w:val="0"/>
          <w:numId w:val="1"/>
        </w:numPr>
        <w:autoSpaceDE w:val="0"/>
        <w:autoSpaceDN w:val="0"/>
        <w:adjustRightInd w:val="0"/>
        <w:spacing w:after="200" w:line="276" w:lineRule="auto"/>
        <w:contextualSpacing/>
        <w:rPr>
          <w:rFonts w:ascii="Arial-BoldMT" w:eastAsia="Calibri" w:hAnsi="Arial-BoldMT" w:cs="Arial-BoldMT"/>
          <w:b/>
          <w:bCs/>
          <w:color w:val="000000"/>
          <w:lang w:eastAsia="en-US"/>
        </w:rPr>
      </w:pPr>
      <w:r w:rsidRPr="00C10CD8">
        <w:rPr>
          <w:rFonts w:ascii="ArialMT" w:eastAsia="Calibri" w:hAnsi="ArialMT" w:cs="ArialMT"/>
          <w:color w:val="000000"/>
          <w:lang w:eastAsia="en-US"/>
        </w:rPr>
        <w:t>počet supervizních setkání není v souladu s metodikou MPSV</w:t>
      </w:r>
    </w:p>
    <w:p w14:paraId="1EF5D0B7" w14:textId="77777777" w:rsidR="00C10CD8" w:rsidRPr="00C10CD8" w:rsidRDefault="00C10CD8" w:rsidP="00D83A54">
      <w:pPr>
        <w:numPr>
          <w:ilvl w:val="0"/>
          <w:numId w:val="1"/>
        </w:numPr>
        <w:autoSpaceDE w:val="0"/>
        <w:autoSpaceDN w:val="0"/>
        <w:adjustRightInd w:val="0"/>
        <w:spacing w:after="200" w:line="276" w:lineRule="auto"/>
        <w:contextualSpacing/>
        <w:rPr>
          <w:rFonts w:ascii="Arial-BoldMT" w:eastAsia="Calibri" w:hAnsi="Arial-BoldMT" w:cs="Arial-BoldMT"/>
          <w:b/>
          <w:bCs/>
          <w:color w:val="000000"/>
          <w:lang w:eastAsia="en-US"/>
        </w:rPr>
      </w:pPr>
      <w:r w:rsidRPr="00C10CD8">
        <w:rPr>
          <w:rFonts w:ascii="ArialMT" w:eastAsia="Calibri" w:hAnsi="ArialMT" w:cs="ArialMT"/>
          <w:color w:val="000000"/>
          <w:lang w:eastAsia="en-US"/>
        </w:rPr>
        <w:t>nedoložení osvědčení o vykonání zvláštní zkoušky odborné způsobilosti na úseku sociálně-právní ochrany dětí</w:t>
      </w:r>
    </w:p>
    <w:p w14:paraId="5754C396" w14:textId="77777777" w:rsidR="00C10CD8" w:rsidRPr="00C10CD8" w:rsidRDefault="00C10CD8" w:rsidP="00C10CD8">
      <w:pPr>
        <w:autoSpaceDE w:val="0"/>
        <w:autoSpaceDN w:val="0"/>
        <w:adjustRightInd w:val="0"/>
        <w:rPr>
          <w:rFonts w:ascii="Arial-BoldMT" w:hAnsi="Arial-BoldMT" w:cs="Arial-BoldMT"/>
          <w:b/>
          <w:bCs/>
          <w:color w:val="000000"/>
        </w:rPr>
      </w:pPr>
    </w:p>
    <w:p w14:paraId="69E039CA" w14:textId="77777777" w:rsidR="00C10CD8" w:rsidRPr="00C10CD8" w:rsidRDefault="00C10CD8" w:rsidP="00C10CD8">
      <w:pPr>
        <w:autoSpaceDE w:val="0"/>
        <w:autoSpaceDN w:val="0"/>
        <w:adjustRightInd w:val="0"/>
        <w:jc w:val="both"/>
        <w:rPr>
          <w:rFonts w:ascii="ArialMT" w:hAnsi="ArialMT" w:cs="ArialMT"/>
          <w:color w:val="000000"/>
          <w:u w:val="single"/>
        </w:rPr>
      </w:pPr>
      <w:r w:rsidRPr="00C10CD8">
        <w:rPr>
          <w:rFonts w:ascii="ArialMT" w:hAnsi="ArialMT" w:cs="ArialMT"/>
          <w:color w:val="000000"/>
          <w:u w:val="single"/>
        </w:rPr>
        <w:t>Směrnice MPSV č. 2013/26780-21, o stanovení rozsahu evidence dětí a obsahu spisové dokumentace o dětech vedené orgány sociálně-právní ochrany dětí a o stanovení rozsahu evidence a obsahu spisové dokumentace v oblasti náhradní rodinné péče</w:t>
      </w:r>
    </w:p>
    <w:p w14:paraId="5A15F497"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MT" w:eastAsia="Calibri" w:hAnsi="ArialMT" w:cs="ArialMT"/>
          <w:color w:val="000000"/>
          <w:lang w:eastAsia="en-US"/>
        </w:rPr>
      </w:pPr>
      <w:r w:rsidRPr="00C10CD8">
        <w:rPr>
          <w:rFonts w:ascii="ArialMT" w:eastAsia="Calibri" w:hAnsi="ArialMT" w:cs="ArialMT"/>
          <w:color w:val="000000"/>
          <w:lang w:eastAsia="en-US"/>
        </w:rPr>
        <w:t>individuální plány ochrany dítěte neobsahovaly všechny povinné údaje stanovené touto směrnicí (chybějící podpisy nezletilého, spolupracující organizace nebo zákonného zástupce či chybějící označení nestátní neziskové organizace nebo ústavního zařízení)</w:t>
      </w:r>
    </w:p>
    <w:p w14:paraId="17552883"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MT" w:eastAsia="Calibri" w:hAnsi="ArialMT" w:cs="ArialMT"/>
          <w:color w:val="000000"/>
          <w:lang w:eastAsia="en-US"/>
        </w:rPr>
      </w:pPr>
      <w:r w:rsidRPr="00C10CD8">
        <w:rPr>
          <w:rFonts w:ascii="ArialMT" w:eastAsia="Calibri" w:hAnsi="ArialMT" w:cs="ArialMT"/>
          <w:color w:val="000000"/>
          <w:lang w:eastAsia="en-US"/>
        </w:rPr>
        <w:t>překročení limitu maximální pracovní vytíženosti pracovníků orgánu sociálně-právní ochrany – na 1 pracovníka bylo evidováno v průměru 94 spisů týkajících se spolupráce s rodinami</w:t>
      </w:r>
    </w:p>
    <w:p w14:paraId="38FFF365"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BoldMT" w:eastAsia="Calibri" w:hAnsi="Arial-BoldMT" w:cs="Arial-BoldMT"/>
          <w:b/>
          <w:bCs/>
          <w:color w:val="000000"/>
          <w:lang w:eastAsia="en-US"/>
        </w:rPr>
      </w:pPr>
      <w:r w:rsidRPr="00C10CD8">
        <w:rPr>
          <w:rFonts w:ascii="ArialMT" w:eastAsia="Calibri" w:hAnsi="ArialMT" w:cs="ArialMT"/>
          <w:color w:val="000000"/>
          <w:lang w:eastAsia="en-US"/>
        </w:rPr>
        <w:t>nedodržení MPSV doporučeného minimálního počtu 6 supervizních setkání za rok – v jednom z kontrolovaných kalendářních roků byla uskutečněna pouze 3 setkání</w:t>
      </w:r>
    </w:p>
    <w:p w14:paraId="4E29404F" w14:textId="77777777" w:rsidR="00C10CD8" w:rsidRPr="00C10CD8" w:rsidRDefault="00C10CD8" w:rsidP="00C10CD8">
      <w:pPr>
        <w:autoSpaceDE w:val="0"/>
        <w:autoSpaceDN w:val="0"/>
        <w:adjustRightInd w:val="0"/>
        <w:spacing w:after="200" w:line="276" w:lineRule="auto"/>
        <w:ind w:left="720"/>
        <w:contextualSpacing/>
        <w:rPr>
          <w:rFonts w:ascii="Arial-BoldMT" w:eastAsia="Calibri" w:hAnsi="Arial-BoldMT" w:cs="Arial-BoldMT"/>
          <w:b/>
          <w:bCs/>
          <w:color w:val="000000"/>
          <w:lang w:eastAsia="en-US"/>
        </w:rPr>
      </w:pPr>
    </w:p>
    <w:p w14:paraId="3E6F8BD8" w14:textId="77777777" w:rsidR="00CA2F44" w:rsidRDefault="00CA2F44" w:rsidP="00C10CD8">
      <w:pPr>
        <w:autoSpaceDE w:val="0"/>
        <w:autoSpaceDN w:val="0"/>
        <w:adjustRightInd w:val="0"/>
        <w:rPr>
          <w:rFonts w:ascii="Arial" w:hAnsi="Arial" w:cs="Arial"/>
          <w:b/>
          <w:bCs/>
          <w:color w:val="000000"/>
        </w:rPr>
      </w:pPr>
    </w:p>
    <w:p w14:paraId="4553E002" w14:textId="77777777" w:rsidR="00CA2F44" w:rsidRDefault="00CA2F44" w:rsidP="00C10CD8">
      <w:pPr>
        <w:autoSpaceDE w:val="0"/>
        <w:autoSpaceDN w:val="0"/>
        <w:adjustRightInd w:val="0"/>
        <w:rPr>
          <w:rFonts w:ascii="Arial" w:hAnsi="Arial" w:cs="Arial"/>
          <w:b/>
          <w:bCs/>
          <w:color w:val="000000"/>
        </w:rPr>
      </w:pPr>
    </w:p>
    <w:p w14:paraId="5EE7AD6A" w14:textId="77777777" w:rsidR="00CA2F44" w:rsidRDefault="00CA2F44" w:rsidP="00C10CD8">
      <w:pPr>
        <w:autoSpaceDE w:val="0"/>
        <w:autoSpaceDN w:val="0"/>
        <w:adjustRightInd w:val="0"/>
        <w:rPr>
          <w:rFonts w:ascii="Arial" w:hAnsi="Arial" w:cs="Arial"/>
          <w:b/>
          <w:bCs/>
          <w:color w:val="000000"/>
        </w:rPr>
      </w:pPr>
    </w:p>
    <w:p w14:paraId="5B7C78B5" w14:textId="77777777" w:rsidR="00CA2F44" w:rsidRDefault="00CA2F44" w:rsidP="00C10CD8">
      <w:pPr>
        <w:autoSpaceDE w:val="0"/>
        <w:autoSpaceDN w:val="0"/>
        <w:adjustRightInd w:val="0"/>
        <w:rPr>
          <w:rFonts w:ascii="Arial" w:hAnsi="Arial" w:cs="Arial"/>
          <w:b/>
          <w:bCs/>
          <w:color w:val="000000"/>
        </w:rPr>
      </w:pPr>
    </w:p>
    <w:p w14:paraId="2B8C27E3" w14:textId="77777777" w:rsidR="00CA2F44" w:rsidRDefault="00CA2F44" w:rsidP="00C10CD8">
      <w:pPr>
        <w:autoSpaceDE w:val="0"/>
        <w:autoSpaceDN w:val="0"/>
        <w:adjustRightInd w:val="0"/>
        <w:rPr>
          <w:rFonts w:ascii="Arial" w:hAnsi="Arial" w:cs="Arial"/>
          <w:b/>
          <w:bCs/>
          <w:color w:val="000000"/>
        </w:rPr>
      </w:pPr>
    </w:p>
    <w:p w14:paraId="334A829D" w14:textId="77777777" w:rsidR="00CA2F44" w:rsidRDefault="00CA2F44" w:rsidP="00C10CD8">
      <w:pPr>
        <w:autoSpaceDE w:val="0"/>
        <w:autoSpaceDN w:val="0"/>
        <w:adjustRightInd w:val="0"/>
        <w:rPr>
          <w:rFonts w:ascii="Arial" w:hAnsi="Arial" w:cs="Arial"/>
          <w:b/>
          <w:bCs/>
          <w:color w:val="000000"/>
        </w:rPr>
      </w:pPr>
    </w:p>
    <w:p w14:paraId="1F4E0105" w14:textId="77777777" w:rsidR="00CA2F44" w:rsidRDefault="00CA2F44" w:rsidP="00C10CD8">
      <w:pPr>
        <w:autoSpaceDE w:val="0"/>
        <w:autoSpaceDN w:val="0"/>
        <w:adjustRightInd w:val="0"/>
        <w:rPr>
          <w:rFonts w:ascii="Arial" w:hAnsi="Arial" w:cs="Arial"/>
          <w:b/>
          <w:bCs/>
          <w:color w:val="000000"/>
        </w:rPr>
      </w:pPr>
    </w:p>
    <w:p w14:paraId="5AF9BD09" w14:textId="77777777" w:rsidR="00CA2F44" w:rsidRDefault="00CA2F44" w:rsidP="00C10CD8">
      <w:pPr>
        <w:autoSpaceDE w:val="0"/>
        <w:autoSpaceDN w:val="0"/>
        <w:adjustRightInd w:val="0"/>
        <w:rPr>
          <w:rFonts w:ascii="Arial" w:hAnsi="Arial" w:cs="Arial"/>
          <w:b/>
          <w:bCs/>
          <w:color w:val="000000"/>
        </w:rPr>
      </w:pPr>
    </w:p>
    <w:p w14:paraId="1F94EFA4" w14:textId="307B3E45" w:rsidR="00C10CD8" w:rsidRPr="001F02EB" w:rsidRDefault="00C10CD8" w:rsidP="00C10CD8">
      <w:pPr>
        <w:autoSpaceDE w:val="0"/>
        <w:autoSpaceDN w:val="0"/>
        <w:adjustRightInd w:val="0"/>
        <w:rPr>
          <w:rFonts w:ascii="Arial" w:hAnsi="Arial" w:cs="Arial"/>
          <w:b/>
          <w:bCs/>
          <w:color w:val="000000"/>
          <w:u w:val="single"/>
        </w:rPr>
      </w:pPr>
      <w:r w:rsidRPr="001F02EB">
        <w:rPr>
          <w:rFonts w:ascii="Arial" w:hAnsi="Arial" w:cs="Arial"/>
          <w:b/>
          <w:bCs/>
          <w:color w:val="000000"/>
          <w:u w:val="single"/>
        </w:rPr>
        <w:lastRenderedPageBreak/>
        <w:t>Kontrola provedená u pověřených osob:</w:t>
      </w:r>
    </w:p>
    <w:p w14:paraId="2FBA315C" w14:textId="39D5D61D" w:rsidR="00C10CD8" w:rsidRPr="00C10CD8" w:rsidRDefault="00C10CD8" w:rsidP="00C10CD8">
      <w:pPr>
        <w:autoSpaceDE w:val="0"/>
        <w:autoSpaceDN w:val="0"/>
        <w:adjustRightInd w:val="0"/>
        <w:spacing w:after="120"/>
        <w:rPr>
          <w:rFonts w:ascii="ArialMT" w:hAnsi="ArialMT" w:cs="ArialMT"/>
          <w:color w:val="000000"/>
        </w:rPr>
      </w:pPr>
      <w:r w:rsidRPr="00C10CD8">
        <w:rPr>
          <w:rFonts w:ascii="ArialMT" w:hAnsi="ArialMT" w:cs="ArialMT"/>
          <w:color w:val="000000"/>
        </w:rPr>
        <w:t>Zjištěné nedostatky:</w:t>
      </w:r>
    </w:p>
    <w:p w14:paraId="1504548A" w14:textId="77777777" w:rsidR="00C10CD8" w:rsidRPr="00C10CD8" w:rsidRDefault="00C10CD8" w:rsidP="00C10CD8">
      <w:pPr>
        <w:autoSpaceDE w:val="0"/>
        <w:autoSpaceDN w:val="0"/>
        <w:adjustRightInd w:val="0"/>
        <w:rPr>
          <w:rFonts w:ascii="ArialMT" w:hAnsi="ArialMT" w:cs="ArialMT"/>
          <w:color w:val="000000"/>
          <w:u w:val="single"/>
        </w:rPr>
      </w:pPr>
      <w:r w:rsidRPr="00C10CD8">
        <w:rPr>
          <w:rFonts w:ascii="ArialMT" w:hAnsi="ArialMT" w:cs="ArialMT"/>
          <w:color w:val="000000"/>
          <w:u w:val="single"/>
        </w:rPr>
        <w:t>Zákon č. 359/1999 Sb., o sociálně-právní ochraně dětí, ve znění pozdějších předpisů</w:t>
      </w:r>
    </w:p>
    <w:p w14:paraId="622BFBDC"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BoldMT" w:eastAsia="Calibri" w:hAnsi="Arial-BoldMT" w:cs="Arial-BoldMT"/>
          <w:b/>
          <w:bCs/>
          <w:color w:val="000000"/>
          <w:lang w:eastAsia="en-US"/>
        </w:rPr>
      </w:pPr>
      <w:r w:rsidRPr="00C10CD8">
        <w:rPr>
          <w:rFonts w:ascii="ArialMT" w:eastAsia="Calibri" w:hAnsi="ArialMT" w:cs="ArialMT"/>
          <w:color w:val="000000"/>
          <w:lang w:eastAsia="en-US"/>
        </w:rPr>
        <w:t>v zákonné lhůtě kontrolovaná osoba neoznámila orgánu, který rozhodl o pověření, změny skutečností rozhodných pro vydání pověření či pozastavení činností uvedených v pověření (oznámení nástupu nové pracovnice)</w:t>
      </w:r>
    </w:p>
    <w:p w14:paraId="4C6A1CEF"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BoldMT" w:eastAsia="Calibri" w:hAnsi="Arial-BoldMT" w:cs="Arial-BoldMT"/>
          <w:b/>
          <w:bCs/>
          <w:color w:val="000000"/>
          <w:lang w:eastAsia="en-US"/>
        </w:rPr>
      </w:pPr>
      <w:r w:rsidRPr="00C10CD8">
        <w:rPr>
          <w:rFonts w:ascii="ArialMT" w:eastAsia="Calibri" w:hAnsi="ArialMT" w:cs="ArialMT"/>
          <w:color w:val="000000"/>
          <w:lang w:eastAsia="en-US"/>
        </w:rPr>
        <w:t>neoprávněné vyplacení státního příspěvku – státní příspěvek nebyl snížen o jednu třicetinu za každý den, v němž dítě pobývalo mimo zařízení pro děti vyžadující okamžitou pomoc, kdy pobyt mimo toto zařízení trval po dobu 2 po sobě jdoucích kalendářních dnů, došlo tak k porušení ustanovení zákona a k neoprávněnému vyplacení státního příspěvku, který byl zřizovateli zařízení přiznán</w:t>
      </w:r>
    </w:p>
    <w:p w14:paraId="3E8B57ED" w14:textId="77777777" w:rsidR="00CA2F44" w:rsidRDefault="00CA2F44" w:rsidP="00C10CD8">
      <w:pPr>
        <w:autoSpaceDE w:val="0"/>
        <w:autoSpaceDN w:val="0"/>
        <w:adjustRightInd w:val="0"/>
        <w:rPr>
          <w:rFonts w:ascii="Arial" w:hAnsi="Arial" w:cs="Arial"/>
          <w:b/>
          <w:bCs/>
          <w:color w:val="000000"/>
          <w:u w:val="single"/>
        </w:rPr>
      </w:pPr>
    </w:p>
    <w:p w14:paraId="1DE4D9E3" w14:textId="7121F39A" w:rsidR="00C10CD8" w:rsidRPr="00C10CD8" w:rsidRDefault="00C10CD8" w:rsidP="00C10CD8">
      <w:pPr>
        <w:autoSpaceDE w:val="0"/>
        <w:autoSpaceDN w:val="0"/>
        <w:adjustRightInd w:val="0"/>
        <w:rPr>
          <w:rFonts w:ascii="Arial" w:hAnsi="Arial" w:cs="Arial"/>
          <w:b/>
          <w:bCs/>
          <w:color w:val="000000"/>
          <w:u w:val="single"/>
        </w:rPr>
      </w:pPr>
      <w:r w:rsidRPr="00C10CD8">
        <w:rPr>
          <w:rFonts w:ascii="Arial" w:hAnsi="Arial" w:cs="Arial"/>
          <w:b/>
          <w:bCs/>
          <w:color w:val="000000"/>
          <w:u w:val="single"/>
        </w:rPr>
        <w:t>Sociální práce:</w:t>
      </w:r>
    </w:p>
    <w:p w14:paraId="6F87A3DE" w14:textId="77777777" w:rsidR="00C10CD8" w:rsidRPr="00C10CD8" w:rsidRDefault="00C10CD8" w:rsidP="00C10CD8">
      <w:pPr>
        <w:autoSpaceDE w:val="0"/>
        <w:autoSpaceDN w:val="0"/>
        <w:adjustRightInd w:val="0"/>
        <w:rPr>
          <w:rFonts w:ascii="ArialMT" w:hAnsi="ArialMT" w:cs="ArialMT"/>
          <w:color w:val="000000"/>
        </w:rPr>
      </w:pPr>
      <w:r w:rsidRPr="00C10CD8">
        <w:rPr>
          <w:rFonts w:ascii="ArialMT" w:hAnsi="ArialMT" w:cs="ArialMT"/>
          <w:color w:val="000000"/>
        </w:rPr>
        <w:t>Zjištěné nedostatky:</w:t>
      </w:r>
    </w:p>
    <w:p w14:paraId="41A663A6" w14:textId="77777777" w:rsidR="00C10CD8" w:rsidRPr="00C10CD8" w:rsidRDefault="00C10CD8" w:rsidP="00C10CD8">
      <w:pPr>
        <w:autoSpaceDE w:val="0"/>
        <w:autoSpaceDN w:val="0"/>
        <w:adjustRightInd w:val="0"/>
        <w:rPr>
          <w:rFonts w:ascii="ArialMT" w:hAnsi="ArialMT" w:cs="ArialMT"/>
          <w:color w:val="000000"/>
        </w:rPr>
      </w:pPr>
    </w:p>
    <w:p w14:paraId="2749B5A4" w14:textId="77777777" w:rsidR="00C10CD8" w:rsidRPr="00C10CD8" w:rsidRDefault="00C10CD8" w:rsidP="00C10CD8">
      <w:pPr>
        <w:autoSpaceDE w:val="0"/>
        <w:autoSpaceDN w:val="0"/>
        <w:adjustRightInd w:val="0"/>
        <w:rPr>
          <w:rFonts w:ascii="ArialMT" w:hAnsi="ArialMT" w:cs="ArialMT"/>
          <w:color w:val="000000"/>
          <w:u w:val="single"/>
        </w:rPr>
      </w:pPr>
      <w:r w:rsidRPr="00C10CD8">
        <w:rPr>
          <w:rFonts w:ascii="ArialMT" w:hAnsi="ArialMT" w:cs="ArialMT"/>
          <w:color w:val="000000"/>
          <w:u w:val="single"/>
        </w:rPr>
        <w:t>Zákon č. 108/2006 Sb., o sociálních službách, ve znění pozdějších předpisů</w:t>
      </w:r>
    </w:p>
    <w:p w14:paraId="51CA225A" w14:textId="77777777" w:rsidR="00C10CD8" w:rsidRPr="00C10CD8" w:rsidRDefault="00C10CD8" w:rsidP="00D83A54">
      <w:pPr>
        <w:numPr>
          <w:ilvl w:val="0"/>
          <w:numId w:val="1"/>
        </w:numPr>
        <w:autoSpaceDE w:val="0"/>
        <w:autoSpaceDN w:val="0"/>
        <w:adjustRightInd w:val="0"/>
        <w:spacing w:after="200" w:line="276" w:lineRule="auto"/>
        <w:contextualSpacing/>
        <w:rPr>
          <w:rFonts w:ascii="ArialMT" w:eastAsia="Calibri" w:hAnsi="ArialMT" w:cs="ArialMT"/>
          <w:color w:val="000000"/>
          <w:lang w:eastAsia="en-US"/>
        </w:rPr>
      </w:pPr>
      <w:r w:rsidRPr="00C10CD8">
        <w:rPr>
          <w:rFonts w:ascii="ArialMT" w:eastAsia="Calibri" w:hAnsi="ArialMT" w:cs="ArialMT"/>
          <w:color w:val="000000"/>
          <w:lang w:eastAsia="en-US"/>
        </w:rPr>
        <w:t xml:space="preserve">další vzdělávání sociálního pracovníka – nesplnění minimálního rozsahu dalšího vzdělávání bez doložení vážných důvodů </w:t>
      </w:r>
    </w:p>
    <w:p w14:paraId="5294C55D" w14:textId="77777777" w:rsidR="00C10CD8" w:rsidRPr="00C10CD8" w:rsidRDefault="00C10CD8" w:rsidP="00C10CD8">
      <w:pPr>
        <w:autoSpaceDE w:val="0"/>
        <w:autoSpaceDN w:val="0"/>
        <w:adjustRightInd w:val="0"/>
        <w:rPr>
          <w:rFonts w:ascii="ArialMT" w:hAnsi="ArialMT" w:cs="ArialMT"/>
          <w:color w:val="000000"/>
          <w:u w:val="single"/>
        </w:rPr>
      </w:pPr>
    </w:p>
    <w:p w14:paraId="16964B0C" w14:textId="77777777" w:rsidR="00C10CD8" w:rsidRPr="00C10CD8" w:rsidRDefault="00C10CD8" w:rsidP="00C10CD8">
      <w:pPr>
        <w:autoSpaceDE w:val="0"/>
        <w:autoSpaceDN w:val="0"/>
        <w:adjustRightInd w:val="0"/>
        <w:rPr>
          <w:rFonts w:ascii="ArialMT" w:hAnsi="ArialMT" w:cs="ArialMT"/>
          <w:color w:val="000000"/>
          <w:u w:val="single"/>
        </w:rPr>
      </w:pPr>
      <w:r w:rsidRPr="00C10CD8">
        <w:rPr>
          <w:rFonts w:ascii="ArialMT" w:hAnsi="ArialMT" w:cs="ArialMT"/>
          <w:color w:val="000000"/>
          <w:u w:val="single"/>
        </w:rPr>
        <w:t>Zákon č. 111/2006 Sb., o pomoci v hmotné nouzi ve znění pozdějších předpisů</w:t>
      </w:r>
    </w:p>
    <w:p w14:paraId="1EC9CEA6" w14:textId="77777777" w:rsidR="00C10CD8" w:rsidRPr="00C10CD8" w:rsidRDefault="00C10CD8" w:rsidP="00D83A54">
      <w:pPr>
        <w:numPr>
          <w:ilvl w:val="0"/>
          <w:numId w:val="1"/>
        </w:numPr>
        <w:autoSpaceDE w:val="0"/>
        <w:autoSpaceDN w:val="0"/>
        <w:adjustRightInd w:val="0"/>
        <w:spacing w:after="200" w:line="276" w:lineRule="auto"/>
        <w:contextualSpacing/>
        <w:rPr>
          <w:rFonts w:ascii="ArialMT" w:eastAsia="Calibri" w:hAnsi="ArialMT" w:cs="ArialMT"/>
          <w:color w:val="000000"/>
          <w:lang w:eastAsia="en-US"/>
        </w:rPr>
      </w:pPr>
      <w:r w:rsidRPr="00C10CD8">
        <w:rPr>
          <w:rFonts w:ascii="ArialMT" w:eastAsia="Calibri" w:hAnsi="ArialMT" w:cs="ArialMT"/>
          <w:color w:val="000000"/>
          <w:lang w:eastAsia="en-US"/>
        </w:rPr>
        <w:t xml:space="preserve">nebylo prováděno aktivní vyhledávání osob, které jsou ohroženy hmotnou nouzí, nebo se již ve stavu hmotné nouze nacházejí </w:t>
      </w:r>
    </w:p>
    <w:p w14:paraId="3F096E20" w14:textId="77777777" w:rsidR="00C10CD8" w:rsidRPr="00C10CD8" w:rsidRDefault="00C10CD8" w:rsidP="00D83A54">
      <w:pPr>
        <w:numPr>
          <w:ilvl w:val="0"/>
          <w:numId w:val="1"/>
        </w:numPr>
        <w:autoSpaceDE w:val="0"/>
        <w:autoSpaceDN w:val="0"/>
        <w:adjustRightInd w:val="0"/>
        <w:spacing w:after="200" w:line="276" w:lineRule="auto"/>
        <w:contextualSpacing/>
        <w:rPr>
          <w:rFonts w:ascii="Arial-BoldMT" w:eastAsia="Calibri" w:hAnsi="Arial-BoldMT" w:cs="Arial-BoldMT"/>
          <w:b/>
          <w:bCs/>
          <w:color w:val="000000"/>
          <w:lang w:eastAsia="en-US"/>
        </w:rPr>
      </w:pPr>
      <w:r w:rsidRPr="00C10CD8">
        <w:rPr>
          <w:rFonts w:ascii="ArialMT" w:eastAsia="Calibri" w:hAnsi="ArialMT" w:cs="ArialMT"/>
          <w:color w:val="000000"/>
          <w:lang w:eastAsia="en-US"/>
        </w:rPr>
        <w:t xml:space="preserve">vedení spisové dokumentace SZSP v JIS neodpovídá požadavkům uvedeným v zákoně </w:t>
      </w:r>
    </w:p>
    <w:p w14:paraId="6038CF7D" w14:textId="77777777" w:rsidR="007E5387" w:rsidRDefault="007E5387" w:rsidP="00C10CD8">
      <w:pPr>
        <w:autoSpaceDE w:val="0"/>
        <w:autoSpaceDN w:val="0"/>
        <w:adjustRightInd w:val="0"/>
        <w:jc w:val="both"/>
        <w:rPr>
          <w:rFonts w:ascii="ArialMT" w:hAnsi="ArialMT" w:cs="ArialMT"/>
          <w:color w:val="00000A"/>
          <w:u w:val="single"/>
        </w:rPr>
      </w:pPr>
    </w:p>
    <w:p w14:paraId="67D2A7D3" w14:textId="76882678" w:rsidR="00C10CD8" w:rsidRPr="00C10CD8" w:rsidRDefault="00C10CD8" w:rsidP="00C10CD8">
      <w:pPr>
        <w:autoSpaceDE w:val="0"/>
        <w:autoSpaceDN w:val="0"/>
        <w:adjustRightInd w:val="0"/>
        <w:jc w:val="both"/>
        <w:rPr>
          <w:rFonts w:ascii="ArialMT" w:hAnsi="ArialMT" w:cs="ArialMT"/>
          <w:color w:val="00000A"/>
          <w:u w:val="single"/>
        </w:rPr>
      </w:pPr>
      <w:r w:rsidRPr="00C10CD8">
        <w:rPr>
          <w:rFonts w:ascii="ArialMT" w:hAnsi="ArialMT" w:cs="ArialMT"/>
          <w:color w:val="00000A"/>
          <w:u w:val="single"/>
        </w:rPr>
        <w:t>Zákon č. 312/2002 Sb., o úřednících územních samosprávných celků, ve znění pozdějších předpisů a vyhlášky č. 512/2002 Sb. o zvláštní odborné způsobilosti úředníků územních samosprávných celků, ve znění pozdějších předpisů</w:t>
      </w:r>
    </w:p>
    <w:p w14:paraId="177D4091"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BoldMT" w:eastAsia="Calibri" w:hAnsi="Arial-BoldMT" w:cs="Arial-BoldMT"/>
          <w:b/>
          <w:bCs/>
          <w:color w:val="000000"/>
          <w:lang w:eastAsia="en-US"/>
        </w:rPr>
      </w:pPr>
      <w:r w:rsidRPr="00C10CD8">
        <w:rPr>
          <w:rFonts w:ascii="ArialMT" w:eastAsia="Calibri" w:hAnsi="ArialMT" w:cs="ArialMT"/>
          <w:color w:val="000000"/>
          <w:lang w:eastAsia="en-US"/>
        </w:rPr>
        <w:t>po část kontrolovaného období vykonávala agendu sociální práce pracovnice, která neabsolvovala zkoušku zvláštní odborné způsobilosti na předepsaném úseku</w:t>
      </w:r>
    </w:p>
    <w:p w14:paraId="3B22B844"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BoldMT" w:eastAsia="Calibri" w:hAnsi="Arial-BoldMT" w:cs="Arial-BoldMT"/>
          <w:b/>
          <w:bCs/>
          <w:color w:val="000000"/>
          <w:lang w:eastAsia="en-US"/>
        </w:rPr>
      </w:pPr>
      <w:r w:rsidRPr="00C10CD8">
        <w:rPr>
          <w:rFonts w:ascii="ArialMT" w:eastAsia="Calibri" w:hAnsi="ArialMT" w:cs="ArialMT"/>
          <w:color w:val="000000"/>
          <w:lang w:eastAsia="en-US"/>
        </w:rPr>
        <w:t>zvláštní odborná způsobilost úředníků územních samosprávných celků - nebyly splněny podmínky pro výkon sociální práce úředníka územního samosprávného celku, nebyly doloženy příslušné doklady: osvědčení o zvláštní odborné způsobilosti ani rozhodnutí o uznání rovnocennosti vzdělání pro výkon sociální práce</w:t>
      </w:r>
    </w:p>
    <w:p w14:paraId="1784E99C" w14:textId="77777777" w:rsidR="007E5387" w:rsidRDefault="007E5387" w:rsidP="00C10CD8">
      <w:pPr>
        <w:autoSpaceDE w:val="0"/>
        <w:autoSpaceDN w:val="0"/>
        <w:adjustRightInd w:val="0"/>
        <w:rPr>
          <w:rFonts w:ascii="Arial" w:hAnsi="Arial" w:cs="Arial"/>
          <w:b/>
          <w:bCs/>
          <w:color w:val="000000"/>
          <w:u w:val="single"/>
        </w:rPr>
      </w:pPr>
    </w:p>
    <w:p w14:paraId="3E03EE62" w14:textId="349830F1" w:rsidR="00C10CD8" w:rsidRPr="00C10CD8" w:rsidRDefault="00C10CD8" w:rsidP="00C10CD8">
      <w:pPr>
        <w:autoSpaceDE w:val="0"/>
        <w:autoSpaceDN w:val="0"/>
        <w:adjustRightInd w:val="0"/>
        <w:rPr>
          <w:rFonts w:ascii="Arial" w:hAnsi="Arial" w:cs="Arial"/>
          <w:b/>
          <w:bCs/>
          <w:color w:val="000000"/>
          <w:u w:val="single"/>
        </w:rPr>
      </w:pPr>
      <w:r w:rsidRPr="00C10CD8">
        <w:rPr>
          <w:rFonts w:ascii="Arial" w:hAnsi="Arial" w:cs="Arial"/>
          <w:b/>
          <w:bCs/>
          <w:color w:val="000000"/>
          <w:u w:val="single"/>
        </w:rPr>
        <w:t>Veřejné opatrovnictví</w:t>
      </w:r>
    </w:p>
    <w:p w14:paraId="37DCEBBC" w14:textId="77777777" w:rsidR="00C10CD8" w:rsidRPr="00C10CD8" w:rsidRDefault="00C10CD8" w:rsidP="00C10CD8">
      <w:pPr>
        <w:autoSpaceDE w:val="0"/>
        <w:autoSpaceDN w:val="0"/>
        <w:adjustRightInd w:val="0"/>
        <w:rPr>
          <w:rFonts w:ascii="ArialMT" w:hAnsi="ArialMT" w:cs="ArialMT"/>
          <w:color w:val="000000"/>
        </w:rPr>
      </w:pPr>
      <w:r w:rsidRPr="00C10CD8">
        <w:rPr>
          <w:rFonts w:ascii="ArialMT" w:hAnsi="ArialMT" w:cs="ArialMT"/>
          <w:color w:val="000000"/>
        </w:rPr>
        <w:t>Zjištěné nedostatky:</w:t>
      </w:r>
    </w:p>
    <w:p w14:paraId="314C65BD" w14:textId="77777777" w:rsidR="00C10CD8" w:rsidRPr="00C10CD8" w:rsidRDefault="00C10CD8" w:rsidP="00C10CD8">
      <w:pPr>
        <w:autoSpaceDE w:val="0"/>
        <w:autoSpaceDN w:val="0"/>
        <w:adjustRightInd w:val="0"/>
        <w:rPr>
          <w:rFonts w:ascii="ArialMT" w:hAnsi="ArialMT" w:cs="ArialMT"/>
          <w:color w:val="000000"/>
        </w:rPr>
      </w:pPr>
    </w:p>
    <w:p w14:paraId="5AE7C05A" w14:textId="77777777" w:rsidR="00C10CD8" w:rsidRPr="00C10CD8" w:rsidRDefault="00C10CD8" w:rsidP="00C10CD8">
      <w:pPr>
        <w:autoSpaceDE w:val="0"/>
        <w:autoSpaceDN w:val="0"/>
        <w:adjustRightInd w:val="0"/>
        <w:rPr>
          <w:rFonts w:ascii="ArialMT" w:hAnsi="ArialMT" w:cs="ArialMT"/>
          <w:color w:val="000000"/>
          <w:u w:val="single"/>
        </w:rPr>
      </w:pPr>
      <w:r w:rsidRPr="00C10CD8">
        <w:rPr>
          <w:rFonts w:ascii="ArialMT" w:hAnsi="ArialMT" w:cs="ArialMT"/>
          <w:color w:val="000000"/>
          <w:u w:val="single"/>
        </w:rPr>
        <w:t>Zákon č. 89/2012 Sb., občanský zákoník, ve znění pozdějších předpisů</w:t>
      </w:r>
    </w:p>
    <w:p w14:paraId="07CB1B7C"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MT" w:eastAsia="Calibri" w:hAnsi="ArialMT" w:cs="ArialMT"/>
          <w:color w:val="000000"/>
          <w:lang w:eastAsia="en-US"/>
        </w:rPr>
      </w:pPr>
      <w:r w:rsidRPr="00C10CD8">
        <w:rPr>
          <w:rFonts w:ascii="ArialMT" w:eastAsia="Calibri" w:hAnsi="ArialMT" w:cs="ArialMT"/>
          <w:color w:val="000000"/>
          <w:lang w:eastAsia="en-US"/>
        </w:rPr>
        <w:t xml:space="preserve">v rámci kontrolovaných spisů byla zjištěna nedostatečná frekvence dokladovaných osobních kontaktů s opatrovanci, kdy se jedná o postup </w:t>
      </w:r>
      <w:r w:rsidRPr="00C10CD8">
        <w:rPr>
          <w:rFonts w:ascii="ArialMT" w:eastAsia="Calibri" w:hAnsi="ArialMT" w:cs="ArialMT"/>
          <w:color w:val="000000"/>
          <w:lang w:eastAsia="en-US"/>
        </w:rPr>
        <w:lastRenderedPageBreak/>
        <w:t xml:space="preserve">v rozporu s ustanovením § 466 odst. 1 OZ, podle něhož je povinností opatrovníka udržovat s opatrovancem v potřebném rozsahu pravidelné spojení </w:t>
      </w:r>
    </w:p>
    <w:p w14:paraId="4C429853" w14:textId="77777777" w:rsidR="00B05DCC" w:rsidRDefault="00B05DCC" w:rsidP="00C10CD8">
      <w:pPr>
        <w:autoSpaceDE w:val="0"/>
        <w:autoSpaceDN w:val="0"/>
        <w:adjustRightInd w:val="0"/>
        <w:rPr>
          <w:rFonts w:ascii="ArialMT" w:hAnsi="ArialMT" w:cs="ArialMT"/>
          <w:color w:val="000000"/>
          <w:u w:val="single"/>
        </w:rPr>
      </w:pPr>
    </w:p>
    <w:p w14:paraId="15EA0EE9" w14:textId="269F6717" w:rsidR="00C10CD8" w:rsidRPr="00C10CD8" w:rsidRDefault="00C10CD8" w:rsidP="00C10CD8">
      <w:pPr>
        <w:autoSpaceDE w:val="0"/>
        <w:autoSpaceDN w:val="0"/>
        <w:adjustRightInd w:val="0"/>
        <w:rPr>
          <w:rFonts w:ascii="ArialMT" w:hAnsi="ArialMT" w:cs="ArialMT"/>
          <w:color w:val="000000"/>
          <w:u w:val="single"/>
        </w:rPr>
      </w:pPr>
      <w:r w:rsidRPr="00C10CD8">
        <w:rPr>
          <w:rFonts w:ascii="ArialMT" w:hAnsi="ArialMT" w:cs="ArialMT"/>
          <w:color w:val="000000"/>
          <w:u w:val="single"/>
        </w:rPr>
        <w:t>Zákon č. 500/2004 Sb., správní řád</w:t>
      </w:r>
    </w:p>
    <w:p w14:paraId="4F4AB039"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 w:eastAsia="Calibri" w:hAnsi="Arial" w:cs="Arial"/>
          <w:b/>
          <w:u w:val="single"/>
          <w:lang w:eastAsia="en-US"/>
        </w:rPr>
      </w:pPr>
      <w:r w:rsidRPr="00C10CD8">
        <w:rPr>
          <w:rFonts w:ascii="ArialMT" w:eastAsia="Calibri" w:hAnsi="ArialMT" w:cs="ArialMT"/>
          <w:color w:val="000000"/>
          <w:lang w:eastAsia="en-US"/>
        </w:rPr>
        <w:t>v rámci kontrolovaných opatrovnických spisů bylo zjištěno, že vedení spisů není plně v souladu s ustanovením zákona</w:t>
      </w:r>
    </w:p>
    <w:p w14:paraId="4274223C" w14:textId="77777777" w:rsidR="007E5387" w:rsidRDefault="007E5387" w:rsidP="00C10CD8">
      <w:pPr>
        <w:autoSpaceDE w:val="0"/>
        <w:autoSpaceDN w:val="0"/>
        <w:adjustRightInd w:val="0"/>
        <w:rPr>
          <w:rFonts w:ascii="Arial" w:hAnsi="Arial" w:cs="Arial"/>
          <w:b/>
          <w:sz w:val="28"/>
          <w:szCs w:val="28"/>
          <w:u w:val="single"/>
        </w:rPr>
      </w:pPr>
    </w:p>
    <w:p w14:paraId="2C1AB030" w14:textId="77777777" w:rsidR="007E5387" w:rsidRDefault="007E5387" w:rsidP="00C10CD8">
      <w:pPr>
        <w:autoSpaceDE w:val="0"/>
        <w:autoSpaceDN w:val="0"/>
        <w:adjustRightInd w:val="0"/>
        <w:rPr>
          <w:rFonts w:ascii="Arial" w:hAnsi="Arial" w:cs="Arial"/>
          <w:b/>
          <w:sz w:val="28"/>
          <w:szCs w:val="28"/>
          <w:u w:val="single"/>
        </w:rPr>
      </w:pPr>
    </w:p>
    <w:p w14:paraId="7F5761A8" w14:textId="0637F766" w:rsidR="00C10CD8" w:rsidRPr="00C10CD8" w:rsidRDefault="00C10CD8" w:rsidP="00C10CD8">
      <w:pPr>
        <w:autoSpaceDE w:val="0"/>
        <w:autoSpaceDN w:val="0"/>
        <w:adjustRightInd w:val="0"/>
        <w:rPr>
          <w:rFonts w:ascii="Arial" w:hAnsi="Arial" w:cs="Arial"/>
          <w:b/>
          <w:sz w:val="28"/>
          <w:szCs w:val="28"/>
          <w:u w:val="single"/>
        </w:rPr>
      </w:pPr>
      <w:r w:rsidRPr="00C10CD8">
        <w:rPr>
          <w:rFonts w:ascii="Arial" w:hAnsi="Arial" w:cs="Arial"/>
          <w:b/>
          <w:sz w:val="28"/>
          <w:szCs w:val="28"/>
          <w:u w:val="single"/>
        </w:rPr>
        <w:t>Životní prostředí:</w:t>
      </w:r>
    </w:p>
    <w:p w14:paraId="564A59E6" w14:textId="77777777" w:rsidR="00C10CD8" w:rsidRPr="00C10CD8" w:rsidRDefault="00C10CD8" w:rsidP="00C10CD8">
      <w:pPr>
        <w:autoSpaceDE w:val="0"/>
        <w:autoSpaceDN w:val="0"/>
        <w:jc w:val="both"/>
        <w:rPr>
          <w:rFonts w:ascii="Arial" w:hAnsi="Arial" w:cs="Arial"/>
        </w:rPr>
      </w:pPr>
      <w:r w:rsidRPr="00C10CD8">
        <w:rPr>
          <w:rFonts w:ascii="Arial" w:hAnsi="Arial" w:cs="Arial"/>
        </w:rPr>
        <w:t>viz zemědělství</w:t>
      </w:r>
    </w:p>
    <w:p w14:paraId="7D67ADBC" w14:textId="77777777" w:rsidR="00C10CD8" w:rsidRPr="00C10CD8" w:rsidRDefault="00C10CD8" w:rsidP="00C10CD8">
      <w:pPr>
        <w:autoSpaceDE w:val="0"/>
        <w:autoSpaceDN w:val="0"/>
        <w:jc w:val="both"/>
        <w:rPr>
          <w:rFonts w:ascii="Arial" w:hAnsi="Arial" w:cs="Arial"/>
          <w:u w:val="single"/>
        </w:rPr>
      </w:pPr>
    </w:p>
    <w:p w14:paraId="0D80F5B1" w14:textId="77777777" w:rsidR="00C10CD8" w:rsidRPr="00C10CD8" w:rsidRDefault="00C10CD8" w:rsidP="00C10CD8">
      <w:pPr>
        <w:autoSpaceDE w:val="0"/>
        <w:autoSpaceDN w:val="0"/>
        <w:jc w:val="both"/>
        <w:rPr>
          <w:rFonts w:ascii="Arial" w:hAnsi="Arial" w:cs="Arial"/>
          <w:b/>
          <w:sz w:val="28"/>
          <w:szCs w:val="28"/>
          <w:u w:val="single"/>
        </w:rPr>
      </w:pPr>
      <w:r w:rsidRPr="00C10CD8">
        <w:rPr>
          <w:rFonts w:ascii="Arial" w:hAnsi="Arial" w:cs="Arial"/>
          <w:b/>
          <w:sz w:val="28"/>
          <w:szCs w:val="28"/>
          <w:u w:val="single"/>
        </w:rPr>
        <w:t>Místní rozvoj:</w:t>
      </w:r>
    </w:p>
    <w:p w14:paraId="275E4C76" w14:textId="77777777" w:rsidR="00C10CD8" w:rsidRPr="00C10CD8" w:rsidRDefault="00C10CD8" w:rsidP="00C10CD8">
      <w:pPr>
        <w:autoSpaceDE w:val="0"/>
        <w:autoSpaceDN w:val="0"/>
        <w:adjustRightInd w:val="0"/>
        <w:jc w:val="both"/>
        <w:rPr>
          <w:rFonts w:ascii="ArialMT" w:hAnsi="ArialMT" w:cs="ArialMT"/>
        </w:rPr>
      </w:pPr>
      <w:r w:rsidRPr="00C10CD8">
        <w:rPr>
          <w:rFonts w:ascii="ArialMT" w:hAnsi="ArialMT" w:cs="ArialMT"/>
        </w:rPr>
        <w:t>Předmětem kontroly oddělení Krajského stavebního úřadu jsou následující oblasti přenesené působnosti:</w:t>
      </w:r>
    </w:p>
    <w:p w14:paraId="67A81771"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MT" w:eastAsia="Calibri" w:hAnsi="ArialMT" w:cs="ArialMT"/>
          <w:lang w:eastAsia="en-US"/>
        </w:rPr>
      </w:pPr>
      <w:r w:rsidRPr="00C10CD8">
        <w:rPr>
          <w:rFonts w:ascii="ArialMT" w:eastAsia="Calibri" w:hAnsi="ArialMT" w:cs="ArialMT"/>
          <w:lang w:eastAsia="en-US"/>
        </w:rPr>
        <w:t>na úseku územního rozhodování a stavebního řádu (zákon č. 183/2006 Sb. a zákona č. 283/2021 Sb.),</w:t>
      </w:r>
    </w:p>
    <w:p w14:paraId="36983C51"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MT" w:eastAsia="Calibri" w:hAnsi="ArialMT" w:cs="ArialMT"/>
          <w:lang w:eastAsia="en-US"/>
        </w:rPr>
      </w:pPr>
      <w:r w:rsidRPr="00C10CD8">
        <w:rPr>
          <w:rFonts w:ascii="ArialMT" w:eastAsia="Calibri" w:hAnsi="ArialMT" w:cs="ArialMT"/>
          <w:lang w:eastAsia="en-US"/>
        </w:rPr>
        <w:t>na úseku zákona č. 184/2006 Sb., o vyvlastnění,</w:t>
      </w:r>
    </w:p>
    <w:p w14:paraId="094EC958"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MT" w:eastAsia="Calibri" w:hAnsi="ArialMT" w:cs="ArialMT"/>
          <w:lang w:eastAsia="en-US"/>
        </w:rPr>
      </w:pPr>
      <w:r w:rsidRPr="00C10CD8">
        <w:rPr>
          <w:rFonts w:ascii="ArialMT" w:eastAsia="Calibri" w:hAnsi="ArialMT" w:cs="ArialMT"/>
          <w:lang w:eastAsia="en-US"/>
        </w:rPr>
        <w:t xml:space="preserve">na úseku zákona č. 111/2009 Sb., o základních registrech (kontrola editace údajů do RÚIAN) </w:t>
      </w:r>
    </w:p>
    <w:p w14:paraId="2E8EE73F" w14:textId="77777777" w:rsidR="00C10CD8" w:rsidRPr="00C10CD8" w:rsidRDefault="00C10CD8" w:rsidP="00D83A54">
      <w:pPr>
        <w:numPr>
          <w:ilvl w:val="0"/>
          <w:numId w:val="1"/>
        </w:numPr>
        <w:autoSpaceDE w:val="0"/>
        <w:autoSpaceDN w:val="0"/>
        <w:adjustRightInd w:val="0"/>
        <w:spacing w:after="200" w:line="276" w:lineRule="auto"/>
        <w:contextualSpacing/>
        <w:jc w:val="both"/>
        <w:rPr>
          <w:rFonts w:ascii="ArialMT" w:eastAsia="Calibri" w:hAnsi="ArialMT" w:cs="ArialMT"/>
          <w:lang w:eastAsia="en-US"/>
        </w:rPr>
      </w:pPr>
      <w:r w:rsidRPr="00C10CD8">
        <w:rPr>
          <w:rFonts w:ascii="ArialMT" w:eastAsia="Calibri" w:hAnsi="ArialMT" w:cs="ArialMT"/>
          <w:lang w:eastAsia="en-US"/>
        </w:rPr>
        <w:t>na úseku zákona č. 181/2014 Sb., o kybernetické bezpečnosti (kontrola přístupových oprávnění do ISÚI).</w:t>
      </w:r>
    </w:p>
    <w:p w14:paraId="3B4A3128" w14:textId="77777777" w:rsidR="00C10CD8" w:rsidRPr="00C10CD8" w:rsidRDefault="00C10CD8" w:rsidP="00C10CD8">
      <w:pPr>
        <w:autoSpaceDE w:val="0"/>
        <w:autoSpaceDN w:val="0"/>
        <w:adjustRightInd w:val="0"/>
        <w:spacing w:after="120"/>
        <w:jc w:val="both"/>
        <w:rPr>
          <w:rFonts w:ascii="ArialMT" w:hAnsi="ArialMT" w:cs="ArialMT"/>
        </w:rPr>
      </w:pPr>
      <w:r w:rsidRPr="00C10CD8">
        <w:rPr>
          <w:rFonts w:ascii="ArialMT" w:hAnsi="ArialMT" w:cs="ArialMT"/>
        </w:rPr>
        <w:t xml:space="preserve">V činnosti stavebních úřadů se nejčastěji opakují tyto nedostatky – předkládané projektové dokumentace neodpovídají požadavkům vyhlášky č. 499/2006 Sb., o projektové dokumentaci staveb, a stavební úřady nevyzývají k jejich doplnění, k povoleným záměrům nebyla předložena některá závazná stanoviska, plné moci předkládané účastníky řízení neodpovídaly § 33 správního řádu a stavební úřady nevyzvaly k jejich doplnění. </w:t>
      </w:r>
    </w:p>
    <w:p w14:paraId="284C9A22" w14:textId="77777777" w:rsidR="00C10CD8" w:rsidRPr="00C10CD8" w:rsidRDefault="00C10CD8" w:rsidP="00C10CD8">
      <w:pPr>
        <w:autoSpaceDE w:val="0"/>
        <w:autoSpaceDN w:val="0"/>
        <w:adjustRightInd w:val="0"/>
        <w:spacing w:after="120"/>
        <w:jc w:val="both"/>
        <w:rPr>
          <w:rFonts w:ascii="Arial" w:hAnsi="Arial" w:cs="Arial"/>
        </w:rPr>
      </w:pPr>
      <w:r w:rsidRPr="00C10CD8">
        <w:rPr>
          <w:rFonts w:ascii="ArialMT" w:hAnsi="ArialMT" w:cs="ArialMT"/>
        </w:rPr>
        <w:t>V činnosti vyvlastňovacích úřadů (tuto činnost vykonávají většinou stavební úřady) nedostatky shledány nebyly.</w:t>
      </w:r>
    </w:p>
    <w:p w14:paraId="1DC1D296" w14:textId="77777777" w:rsidR="00C10CD8" w:rsidRPr="00C10CD8" w:rsidRDefault="00C10CD8" w:rsidP="00C10CD8">
      <w:pPr>
        <w:autoSpaceDE w:val="0"/>
        <w:autoSpaceDN w:val="0"/>
        <w:adjustRightInd w:val="0"/>
        <w:jc w:val="both"/>
        <w:rPr>
          <w:rFonts w:ascii="ArialMT" w:hAnsi="ArialMT" w:cs="ArialMT"/>
        </w:rPr>
      </w:pPr>
      <w:r w:rsidRPr="00C10CD8">
        <w:rPr>
          <w:rFonts w:ascii="ArialMT" w:hAnsi="ArialMT" w:cs="ArialMT"/>
        </w:rPr>
        <w:t>V oblasti editace údajů do RÚIAN bylo v některých případech zjištěno, že editace byla provedena po stanovené zákonné lhůtě a že u některých reklamací nebyla vyznačena jejich nesprávnost.</w:t>
      </w:r>
    </w:p>
    <w:p w14:paraId="2FB87BDE" w14:textId="77777777" w:rsidR="00C10CD8" w:rsidRPr="00C10CD8" w:rsidRDefault="00C10CD8" w:rsidP="00C10CD8">
      <w:pPr>
        <w:autoSpaceDE w:val="0"/>
        <w:autoSpaceDN w:val="0"/>
        <w:adjustRightInd w:val="0"/>
        <w:jc w:val="both"/>
        <w:rPr>
          <w:rFonts w:ascii="Arial" w:hAnsi="Arial" w:cs="Arial"/>
        </w:rPr>
      </w:pPr>
      <w:r w:rsidRPr="00C10CD8">
        <w:rPr>
          <w:rFonts w:ascii="Arial" w:hAnsi="Arial" w:cs="Arial"/>
        </w:rPr>
        <w:t>Kontrolované osoby (tj. obce I. typu):</w:t>
      </w:r>
    </w:p>
    <w:p w14:paraId="5374B00A" w14:textId="77777777" w:rsidR="00C10CD8" w:rsidRPr="00C10CD8" w:rsidRDefault="00C10CD8" w:rsidP="00D83A54">
      <w:pPr>
        <w:numPr>
          <w:ilvl w:val="0"/>
          <w:numId w:val="5"/>
        </w:numPr>
        <w:autoSpaceDE w:val="0"/>
        <w:autoSpaceDN w:val="0"/>
        <w:jc w:val="both"/>
        <w:rPr>
          <w:rFonts w:ascii="Arial" w:hAnsi="Arial" w:cs="Arial"/>
        </w:rPr>
      </w:pPr>
      <w:r w:rsidRPr="00C10CD8">
        <w:rPr>
          <w:rFonts w:ascii="Arial" w:hAnsi="Arial" w:cs="Arial"/>
        </w:rPr>
        <w:t xml:space="preserve">neplní funkci editora (§ 43 a 44 odst. 1 zákona č. 111/2009 Sb., o základních registrech, ve znění pozdějších předpisů), a to zejména pro nezřízení přístupu do ISÚI (resp. absenci přihlašovacích údajů do ISÚI); </w:t>
      </w:r>
    </w:p>
    <w:p w14:paraId="3E9258E8" w14:textId="77777777" w:rsidR="00C10CD8" w:rsidRPr="00C10CD8" w:rsidRDefault="00C10CD8" w:rsidP="00D83A54">
      <w:pPr>
        <w:numPr>
          <w:ilvl w:val="0"/>
          <w:numId w:val="5"/>
        </w:numPr>
        <w:autoSpaceDE w:val="0"/>
        <w:autoSpaceDN w:val="0"/>
        <w:jc w:val="both"/>
        <w:rPr>
          <w:rFonts w:ascii="Arial" w:hAnsi="Arial" w:cs="Arial"/>
        </w:rPr>
      </w:pPr>
      <w:r w:rsidRPr="00C10CD8">
        <w:rPr>
          <w:rFonts w:ascii="Arial" w:hAnsi="Arial" w:cs="Arial"/>
        </w:rPr>
        <w:t>mají v ISÚI/RÚIAN dlouhodobě nevyřízené reklamace pouze ve stavu „vložená“, a z toho vyplývá nedodržení lhůty dle § 4 odst. 3 zákona č. 111/2009 Sb., o základních registrech, ve znění pozdějších předpisů.</w:t>
      </w:r>
    </w:p>
    <w:p w14:paraId="6CF99003" w14:textId="77777777" w:rsidR="00D053ED" w:rsidRDefault="00D053ED" w:rsidP="00C10CD8">
      <w:pPr>
        <w:autoSpaceDE w:val="0"/>
        <w:autoSpaceDN w:val="0"/>
        <w:jc w:val="both"/>
        <w:rPr>
          <w:rFonts w:ascii="Arial" w:hAnsi="Arial" w:cs="Arial"/>
          <w:b/>
          <w:sz w:val="28"/>
          <w:szCs w:val="28"/>
          <w:u w:val="single"/>
        </w:rPr>
      </w:pPr>
    </w:p>
    <w:p w14:paraId="2C912E88" w14:textId="77777777" w:rsidR="00D053ED" w:rsidRDefault="00D053ED" w:rsidP="00C10CD8">
      <w:pPr>
        <w:autoSpaceDE w:val="0"/>
        <w:autoSpaceDN w:val="0"/>
        <w:jc w:val="both"/>
        <w:rPr>
          <w:rFonts w:ascii="Arial" w:hAnsi="Arial" w:cs="Arial"/>
          <w:b/>
          <w:sz w:val="28"/>
          <w:szCs w:val="28"/>
          <w:u w:val="single"/>
        </w:rPr>
      </w:pPr>
    </w:p>
    <w:p w14:paraId="5F9C6092" w14:textId="77777777" w:rsidR="00D053ED" w:rsidRDefault="00D053ED" w:rsidP="00C10CD8">
      <w:pPr>
        <w:autoSpaceDE w:val="0"/>
        <w:autoSpaceDN w:val="0"/>
        <w:jc w:val="both"/>
        <w:rPr>
          <w:rFonts w:ascii="Arial" w:hAnsi="Arial" w:cs="Arial"/>
          <w:b/>
          <w:sz w:val="28"/>
          <w:szCs w:val="28"/>
          <w:u w:val="single"/>
        </w:rPr>
      </w:pPr>
    </w:p>
    <w:p w14:paraId="47176CFB" w14:textId="77777777" w:rsidR="00D053ED" w:rsidRDefault="00D053ED" w:rsidP="00C10CD8">
      <w:pPr>
        <w:autoSpaceDE w:val="0"/>
        <w:autoSpaceDN w:val="0"/>
        <w:jc w:val="both"/>
        <w:rPr>
          <w:rFonts w:ascii="Arial" w:hAnsi="Arial" w:cs="Arial"/>
          <w:b/>
          <w:sz w:val="28"/>
          <w:szCs w:val="28"/>
          <w:u w:val="single"/>
        </w:rPr>
      </w:pPr>
    </w:p>
    <w:p w14:paraId="2C9C82CA" w14:textId="77777777" w:rsidR="00D053ED" w:rsidRDefault="00D053ED" w:rsidP="00C10CD8">
      <w:pPr>
        <w:autoSpaceDE w:val="0"/>
        <w:autoSpaceDN w:val="0"/>
        <w:jc w:val="both"/>
        <w:rPr>
          <w:rFonts w:ascii="Arial" w:hAnsi="Arial" w:cs="Arial"/>
          <w:b/>
          <w:sz w:val="28"/>
          <w:szCs w:val="28"/>
          <w:u w:val="single"/>
        </w:rPr>
      </w:pPr>
    </w:p>
    <w:p w14:paraId="3A92BCBC" w14:textId="68BCC348" w:rsidR="00C10CD8" w:rsidRPr="00C10CD8" w:rsidRDefault="00C10CD8" w:rsidP="00C10CD8">
      <w:pPr>
        <w:autoSpaceDE w:val="0"/>
        <w:autoSpaceDN w:val="0"/>
        <w:jc w:val="both"/>
        <w:rPr>
          <w:rFonts w:ascii="Arial" w:hAnsi="Arial" w:cs="Arial"/>
          <w:b/>
          <w:sz w:val="28"/>
          <w:szCs w:val="28"/>
          <w:u w:val="single"/>
        </w:rPr>
      </w:pPr>
      <w:r w:rsidRPr="00C10CD8">
        <w:rPr>
          <w:rFonts w:ascii="Arial" w:hAnsi="Arial" w:cs="Arial"/>
          <w:b/>
          <w:sz w:val="28"/>
          <w:szCs w:val="28"/>
          <w:u w:val="single"/>
        </w:rPr>
        <w:lastRenderedPageBreak/>
        <w:t>Vnitřní věci:</w:t>
      </w:r>
    </w:p>
    <w:p w14:paraId="2A5F477F" w14:textId="77777777" w:rsidR="00C10CD8" w:rsidRPr="00C10CD8" w:rsidRDefault="00C10CD8" w:rsidP="00C10CD8">
      <w:pPr>
        <w:spacing w:line="247" w:lineRule="auto"/>
        <w:ind w:left="-5" w:hanging="10"/>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vykonává kontrolní činnost v následujících agendách:</w:t>
      </w:r>
    </w:p>
    <w:p w14:paraId="2446ACC1" w14:textId="77777777" w:rsidR="00C10CD8" w:rsidRPr="00C10CD8" w:rsidRDefault="00C10CD8" w:rsidP="00D83A54">
      <w:pPr>
        <w:numPr>
          <w:ilvl w:val="0"/>
          <w:numId w:val="6"/>
        </w:numPr>
        <w:spacing w:after="45" w:line="254" w:lineRule="auto"/>
        <w:ind w:hanging="147"/>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přestupková agenda (přestupky dle funkční příslušnosti)</w:t>
      </w:r>
    </w:p>
    <w:p w14:paraId="465E24E1" w14:textId="77777777" w:rsidR="00C10CD8" w:rsidRPr="00C10CD8" w:rsidRDefault="00C10CD8" w:rsidP="00D83A54">
      <w:pPr>
        <w:numPr>
          <w:ilvl w:val="0"/>
          <w:numId w:val="6"/>
        </w:numPr>
        <w:spacing w:after="45" w:line="254" w:lineRule="auto"/>
        <w:ind w:hanging="147"/>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střet zájmů (přestupky)</w:t>
      </w:r>
    </w:p>
    <w:p w14:paraId="24B9B17E" w14:textId="77777777" w:rsidR="00C10CD8" w:rsidRPr="00C10CD8" w:rsidRDefault="00C10CD8" w:rsidP="00D83A54">
      <w:pPr>
        <w:numPr>
          <w:ilvl w:val="0"/>
          <w:numId w:val="6"/>
        </w:numPr>
        <w:spacing w:after="8" w:line="247" w:lineRule="auto"/>
        <w:ind w:hanging="147"/>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 xml:space="preserve">vidimace a legalizace </w:t>
      </w:r>
    </w:p>
    <w:p w14:paraId="02DAFBE1" w14:textId="77777777" w:rsidR="00C10CD8" w:rsidRPr="00C10CD8" w:rsidRDefault="00C10CD8" w:rsidP="00D83A54">
      <w:pPr>
        <w:numPr>
          <w:ilvl w:val="0"/>
          <w:numId w:val="6"/>
        </w:numPr>
        <w:spacing w:after="45" w:line="247" w:lineRule="auto"/>
        <w:ind w:hanging="147"/>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evidence obyvatel, občanských průkazů, cestovních dokladů -</w:t>
      </w:r>
      <w:r w:rsidRPr="00C10CD8">
        <w:rPr>
          <w:rFonts w:ascii="Calibri" w:eastAsia="Calibri" w:hAnsi="Calibri" w:cs="Calibri"/>
          <w:color w:val="000000"/>
          <w:kern w:val="2"/>
          <w14:ligatures w14:val="standardContextual"/>
        </w:rPr>
        <w:t xml:space="preserve"> volby</w:t>
      </w:r>
    </w:p>
    <w:p w14:paraId="25FD96B2" w14:textId="77777777" w:rsidR="00C10CD8" w:rsidRPr="00C10CD8" w:rsidRDefault="00C10CD8" w:rsidP="00D83A54">
      <w:pPr>
        <w:numPr>
          <w:ilvl w:val="0"/>
          <w:numId w:val="6"/>
        </w:numPr>
        <w:spacing w:line="249" w:lineRule="auto"/>
        <w:ind w:hanging="147"/>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veřejné sbírky</w:t>
      </w:r>
    </w:p>
    <w:p w14:paraId="0C8AE7BD" w14:textId="77777777" w:rsidR="00C10CD8" w:rsidRPr="00C10CD8" w:rsidRDefault="00C10CD8" w:rsidP="00D83A54">
      <w:pPr>
        <w:numPr>
          <w:ilvl w:val="0"/>
          <w:numId w:val="6"/>
        </w:numPr>
        <w:spacing w:after="265" w:line="247" w:lineRule="auto"/>
        <w:ind w:hanging="147"/>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matriky</w:t>
      </w:r>
    </w:p>
    <w:p w14:paraId="47E8E333" w14:textId="77777777" w:rsidR="00C10CD8" w:rsidRPr="00C10CD8" w:rsidRDefault="00C10CD8" w:rsidP="00C10CD8">
      <w:pPr>
        <w:tabs>
          <w:tab w:val="center" w:pos="427"/>
          <w:tab w:val="center" w:pos="4681"/>
        </w:tabs>
        <w:spacing w:after="185" w:line="254" w:lineRule="auto"/>
        <w:rPr>
          <w:rFonts w:ascii="Arial" w:eastAsia="Arial" w:hAnsi="Arial" w:cs="Arial"/>
          <w:color w:val="000000"/>
          <w:kern w:val="2"/>
          <w:u w:val="single"/>
          <w14:ligatures w14:val="standardContextual"/>
        </w:rPr>
      </w:pPr>
      <w:r w:rsidRPr="00C10CD8">
        <w:rPr>
          <w:rFonts w:ascii="Arial" w:eastAsia="Arial" w:hAnsi="Arial" w:cs="Arial"/>
          <w:b/>
          <w:color w:val="000000"/>
          <w:kern w:val="2"/>
          <w:u w:val="single"/>
          <w14:ligatures w14:val="standardContextual"/>
        </w:rPr>
        <w:t xml:space="preserve">I. </w:t>
      </w:r>
      <w:r w:rsidRPr="00C10CD8">
        <w:rPr>
          <w:rFonts w:ascii="Arial" w:eastAsia="Arial" w:hAnsi="Arial" w:cs="Arial"/>
          <w:b/>
          <w:color w:val="000000"/>
          <w:kern w:val="2"/>
          <w:u w:val="single"/>
          <w14:ligatures w14:val="standardContextual"/>
        </w:rPr>
        <w:tab/>
        <w:t xml:space="preserve">Přestupková agenda </w:t>
      </w:r>
    </w:p>
    <w:p w14:paraId="4C60F571" w14:textId="77777777" w:rsidR="00C10CD8" w:rsidRPr="00C10CD8" w:rsidRDefault="00C10CD8" w:rsidP="00C10CD8">
      <w:pPr>
        <w:spacing w:after="3" w:line="254" w:lineRule="auto"/>
        <w:ind w:left="-5" w:hanging="10"/>
        <w:rPr>
          <w:rFonts w:ascii="Arial" w:eastAsia="Arial" w:hAnsi="Arial" w:cs="Arial"/>
          <w:color w:val="000000"/>
          <w:kern w:val="2"/>
          <w14:ligatures w14:val="standardContextual"/>
        </w:rPr>
      </w:pPr>
      <w:r w:rsidRPr="00C10CD8">
        <w:rPr>
          <w:rFonts w:ascii="Arial" w:eastAsia="Arial" w:hAnsi="Arial" w:cs="Arial"/>
          <w:b/>
          <w:color w:val="000000"/>
          <w:kern w:val="2"/>
          <w14:ligatures w14:val="standardContextual"/>
        </w:rPr>
        <w:t>Vyhodnocení kontrolních závěrů (nejčastější a nejzávažnější zjištění):</w:t>
      </w:r>
    </w:p>
    <w:p w14:paraId="3EB4C8B1" w14:textId="77777777" w:rsidR="00C10CD8" w:rsidRPr="00C10CD8" w:rsidRDefault="00C10CD8" w:rsidP="00D83A54">
      <w:pPr>
        <w:numPr>
          <w:ilvl w:val="0"/>
          <w:numId w:val="7"/>
        </w:numPr>
        <w:spacing w:after="45" w:line="247" w:lineRule="auto"/>
        <w:ind w:hanging="284"/>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Nedodržování zákonných lhůt pro zahájení přestupkového řízení a vydání rozhodnutí.</w:t>
      </w:r>
    </w:p>
    <w:p w14:paraId="38840392" w14:textId="77777777" w:rsidR="00C10CD8" w:rsidRPr="00C10CD8" w:rsidRDefault="00C10CD8" w:rsidP="00D83A54">
      <w:pPr>
        <w:numPr>
          <w:ilvl w:val="0"/>
          <w:numId w:val="7"/>
        </w:numPr>
        <w:spacing w:after="45" w:line="247" w:lineRule="auto"/>
        <w:ind w:hanging="284"/>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 xml:space="preserve">Ve spisech chybí u usnesení, rozhodnutí i příkazů protokoly o hlasování či v případě usnesení podpisy všech rozhodujících členů přestupkové komise na originálu písemnosti založené ve spisu. </w:t>
      </w:r>
    </w:p>
    <w:p w14:paraId="3B89C6A4" w14:textId="77777777" w:rsidR="00C10CD8" w:rsidRPr="00C10CD8" w:rsidRDefault="00C10CD8" w:rsidP="00D83A54">
      <w:pPr>
        <w:numPr>
          <w:ilvl w:val="0"/>
          <w:numId w:val="7"/>
        </w:numPr>
        <w:spacing w:after="45" w:line="247" w:lineRule="auto"/>
        <w:ind w:hanging="284"/>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 xml:space="preserve">Neuvádění povinné náležitosti výroku rozhodnutí o vině, a to formy zavinění (úmysl či nedbalost, viz § 93 odst. 1 písm. d) zákona o odpovědnosti za přestupky), a její následné zdůvodnění (úvahy vyplývající z jednotlivých provedených důkazů či podkladů a závěry z toho plynoucí). </w:t>
      </w:r>
    </w:p>
    <w:p w14:paraId="2F9649CF" w14:textId="77777777" w:rsidR="00C10CD8" w:rsidRPr="00C10CD8" w:rsidRDefault="00C10CD8" w:rsidP="00D83A54">
      <w:pPr>
        <w:numPr>
          <w:ilvl w:val="0"/>
          <w:numId w:val="7"/>
        </w:numPr>
        <w:spacing w:after="45" w:line="247" w:lineRule="auto"/>
        <w:ind w:hanging="284"/>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V případě postupování věci z důvodu věcné nepříslušnosti je přestupková komise povinna dodržovat dikci § 64 odst. 2 a 3 zákona o odpovědnosti za přestupku a činit tak formou usnesení poznamenaného do spisu.</w:t>
      </w:r>
    </w:p>
    <w:p w14:paraId="339A67F0" w14:textId="77777777" w:rsidR="00C10CD8" w:rsidRPr="00C10CD8" w:rsidRDefault="00C10CD8" w:rsidP="00D83A54">
      <w:pPr>
        <w:numPr>
          <w:ilvl w:val="0"/>
          <w:numId w:val="7"/>
        </w:numPr>
        <w:spacing w:after="45" w:line="247" w:lineRule="auto"/>
        <w:ind w:hanging="284"/>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V některých případech nejsou dodržovány lhůty pro zápis přestupků do evidence přestupků dle § 107 odst. 3 zákona o odpovědnosti za přestupky.</w:t>
      </w:r>
    </w:p>
    <w:p w14:paraId="45921E94" w14:textId="77777777" w:rsidR="00C10CD8" w:rsidRPr="00C10CD8" w:rsidRDefault="00C10CD8" w:rsidP="00D83A54">
      <w:pPr>
        <w:numPr>
          <w:ilvl w:val="0"/>
          <w:numId w:val="7"/>
        </w:numPr>
        <w:spacing w:after="45" w:line="247" w:lineRule="auto"/>
        <w:ind w:hanging="284"/>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Opomenutí opatřování všech forem rozhodnutí, tj. usnesení, příkazu či rozhodnutí, kulatým razítkem a doložkou nabytí právní moci.</w:t>
      </w:r>
    </w:p>
    <w:p w14:paraId="11ABFD0B" w14:textId="77777777" w:rsidR="00C10CD8" w:rsidRPr="00C10CD8" w:rsidRDefault="00C10CD8" w:rsidP="00D83A54">
      <w:pPr>
        <w:numPr>
          <w:ilvl w:val="0"/>
          <w:numId w:val="7"/>
        </w:numPr>
        <w:spacing w:after="45" w:line="247" w:lineRule="auto"/>
        <w:ind w:hanging="284"/>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 xml:space="preserve">V rozhodnutí o vině obviněného chybí ve výroku náležitosti dané § 93 odst. 1 zákona o odpovědnosti za přestupky. </w:t>
      </w:r>
    </w:p>
    <w:p w14:paraId="0E174A58" w14:textId="77777777" w:rsidR="00C10CD8" w:rsidRPr="00C10CD8" w:rsidRDefault="00C10CD8" w:rsidP="00D83A54">
      <w:pPr>
        <w:numPr>
          <w:ilvl w:val="0"/>
          <w:numId w:val="7"/>
        </w:numPr>
        <w:spacing w:after="45" w:line="247" w:lineRule="auto"/>
        <w:ind w:hanging="284"/>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 xml:space="preserve">Přestupkové komise v odůvodnění svých rozhodnutí opomíjejí zdůvodnit všechny povinné znaky projednávaných přestupků, nebo zdůvodnění neodpovídá výroku daného úkonu. </w:t>
      </w:r>
    </w:p>
    <w:p w14:paraId="2E8BC00D" w14:textId="77777777" w:rsidR="00C10CD8" w:rsidRPr="00C10CD8" w:rsidRDefault="00C10CD8" w:rsidP="00D83A54">
      <w:pPr>
        <w:numPr>
          <w:ilvl w:val="0"/>
          <w:numId w:val="7"/>
        </w:numPr>
        <w:spacing w:after="45" w:line="247" w:lineRule="auto"/>
        <w:ind w:hanging="284"/>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V odůvodnění rozhodnutí nejsou popsány úvahy a hodnocení plynoucí z provedených důkazů či podkladů a závěry z těchto úvah a hodnocení. V případě, že rozhodnutí přestupkové komise neobsahuje zdůvodnění včetně úvah a hodnocení provedených podkladů a důkazů, je z hlediska práva nepřezkoumatelné pro nedostatek důvodů, tedy nezákonné.</w:t>
      </w:r>
    </w:p>
    <w:p w14:paraId="42538166" w14:textId="77777777" w:rsidR="00C10CD8" w:rsidRPr="00C10CD8" w:rsidRDefault="00C10CD8" w:rsidP="00D83A54">
      <w:pPr>
        <w:numPr>
          <w:ilvl w:val="0"/>
          <w:numId w:val="7"/>
        </w:numPr>
        <w:spacing w:after="45" w:line="247" w:lineRule="auto"/>
        <w:ind w:hanging="284"/>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V případě projednávání přestupku hrubé urážky na cti je dle § 7 odst. 8 zákona o některých přestupcích, chybí pokus o smír obviněného a osoby přímo postižené spácháním přestupku.</w:t>
      </w:r>
    </w:p>
    <w:p w14:paraId="1897F542" w14:textId="77777777" w:rsidR="00C10CD8" w:rsidRPr="00C10CD8" w:rsidRDefault="00C10CD8" w:rsidP="00D83A54">
      <w:pPr>
        <w:numPr>
          <w:ilvl w:val="0"/>
          <w:numId w:val="7"/>
        </w:numPr>
        <w:spacing w:after="45" w:line="247" w:lineRule="auto"/>
        <w:ind w:hanging="284"/>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 xml:space="preserve">Přestupkové komise nerespektují § 106 odst. 2 zákona o odpovědnosti za přestupky, a u přestupků zapisovaných do evidence přestupků, si po zahájení řízení o takových přestupcích nebo před vydáním příkazu, je-li prvním úkonem v řízení, </w:t>
      </w:r>
      <w:r w:rsidRPr="00C10CD8">
        <w:rPr>
          <w:rFonts w:ascii="Arial" w:eastAsia="Arial" w:hAnsi="Arial" w:cs="Arial"/>
          <w:color w:val="000000"/>
          <w:kern w:val="2"/>
          <w14:ligatures w14:val="standardContextual"/>
        </w:rPr>
        <w:lastRenderedPageBreak/>
        <w:t>neopatřují opis z evidence přestupků týkající se obviněného nebo podezřelého z přestupku.</w:t>
      </w:r>
    </w:p>
    <w:p w14:paraId="18A8983B" w14:textId="77777777" w:rsidR="00C10CD8" w:rsidRPr="00C10CD8" w:rsidRDefault="00C10CD8" w:rsidP="00D83A54">
      <w:pPr>
        <w:numPr>
          <w:ilvl w:val="0"/>
          <w:numId w:val="7"/>
        </w:numPr>
        <w:spacing w:after="8" w:line="247" w:lineRule="auto"/>
        <w:ind w:hanging="284"/>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Vydaný Jednací řád přestupkové komise trpí vadou či je zastaralý.</w:t>
      </w:r>
    </w:p>
    <w:p w14:paraId="16E4CC34" w14:textId="77777777" w:rsidR="00C10CD8" w:rsidRPr="00C10CD8" w:rsidRDefault="00C10CD8" w:rsidP="00D83A54">
      <w:pPr>
        <w:numPr>
          <w:ilvl w:val="0"/>
          <w:numId w:val="7"/>
        </w:numPr>
        <w:spacing w:after="403" w:line="247" w:lineRule="auto"/>
        <w:ind w:hanging="284"/>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 xml:space="preserve">V případě, že oznámeným přestupkovým jednáním mělo být způsobeno zranění a ze spisového materiálu je zřejmé, která veřejná zdravotní pojišťovna proplácela náklady za ošetření, dopouští se přestupkové komise pochybení, když nevyrozumí veřejnou zdravotní pojišťovnu o možnosti uplatnit nárok na náhradu majetkové škody. V případě, že příslušná veřejná zdravotní pojišťovna nárok uplatní, stává se účastníkem řízení – poškozeným. </w:t>
      </w:r>
    </w:p>
    <w:p w14:paraId="627AA647" w14:textId="602A2127" w:rsidR="00C10CD8" w:rsidRPr="00D053ED" w:rsidRDefault="00C10CD8" w:rsidP="00C10CD8">
      <w:pPr>
        <w:spacing w:after="3" w:line="254" w:lineRule="auto"/>
        <w:ind w:left="-5" w:hanging="10"/>
        <w:rPr>
          <w:rFonts w:ascii="Arial" w:eastAsia="Arial" w:hAnsi="Arial" w:cs="Arial"/>
          <w:bCs/>
          <w:color w:val="000000"/>
          <w:kern w:val="2"/>
          <w14:ligatures w14:val="standardContextual"/>
        </w:rPr>
      </w:pPr>
      <w:r w:rsidRPr="00D053ED">
        <w:rPr>
          <w:rFonts w:ascii="Arial" w:eastAsia="Arial" w:hAnsi="Arial" w:cs="Arial"/>
          <w:bCs/>
          <w:color w:val="000000"/>
          <w:kern w:val="2"/>
          <w14:ligatures w14:val="standardContextual"/>
        </w:rPr>
        <w:t xml:space="preserve">Uložená opatření k nápravě: </w:t>
      </w:r>
    </w:p>
    <w:p w14:paraId="1649E543" w14:textId="77777777" w:rsidR="00C10CD8" w:rsidRPr="00C10CD8" w:rsidRDefault="00C10CD8" w:rsidP="00C10CD8">
      <w:pPr>
        <w:spacing w:after="265" w:line="247" w:lineRule="auto"/>
        <w:ind w:left="-5" w:hanging="10"/>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Krajský úřad v rámci kontrol zjistil nedostatky, avšak nebyly naplněny podmínky pro jejich nápravu formou mimořádných opravných prostředků. V některých případech již nebyla náprava možná, neboť odpovědnost za přestupek zanikla.</w:t>
      </w:r>
    </w:p>
    <w:p w14:paraId="2BECEB4C" w14:textId="77777777" w:rsidR="00C10CD8" w:rsidRPr="00C10CD8" w:rsidRDefault="00C10CD8" w:rsidP="00C10CD8">
      <w:pPr>
        <w:spacing w:after="265" w:line="247" w:lineRule="auto"/>
        <w:ind w:left="-5" w:hanging="10"/>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V jednom případě ve druhém pololetí roku 2025 byla zjištěna abnormální a opakovaná nečinnosti předsedkyně přestupkové komise. Přestupkové komisi bylo doručeno 12 oznámení přestupků a ani v jednom případě nebyl stranou předsedkyně přestupkové komise učiněn žádný úkon. Krajský úřad uvedenou věc konzultoval s panem starostou v příslušné obci, který ihned učinil nápravu. V současné době jsou přestupky projednávány řádně za předsednictví nové předsedkyně přestupkové komise.</w:t>
      </w:r>
    </w:p>
    <w:p w14:paraId="3B0B7FAD" w14:textId="77777777" w:rsidR="00C10CD8" w:rsidRPr="00C10CD8" w:rsidRDefault="00C10CD8" w:rsidP="00C10CD8">
      <w:pPr>
        <w:spacing w:after="45" w:line="247" w:lineRule="auto"/>
        <w:ind w:left="-5" w:hanging="10"/>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 xml:space="preserve">V jednom případě na konci roku 2025 bylo v rámci kontroly zjištěno, že předseda přestupkové komise nesplňuje požadované kvalifikační předpoklady pro výkon předsedy přestupkové komise, jak stanoví § 111 odst. 1 zákona o odpovědnosti za přestupku. Starosta obce byl upozorněn na nutnost odstranění tohoto nedostatku.  </w:t>
      </w:r>
    </w:p>
    <w:p w14:paraId="432DEB1C" w14:textId="77777777" w:rsidR="00C10CD8" w:rsidRPr="00C10CD8" w:rsidRDefault="00C10CD8" w:rsidP="00C10CD8">
      <w:pPr>
        <w:tabs>
          <w:tab w:val="center" w:pos="460"/>
          <w:tab w:val="center" w:pos="2327"/>
        </w:tabs>
        <w:spacing w:after="261" w:line="254" w:lineRule="auto"/>
        <w:rPr>
          <w:rFonts w:ascii="Arial" w:eastAsia="Arial" w:hAnsi="Arial" w:cs="Arial"/>
          <w:b/>
          <w:color w:val="000000"/>
          <w:kern w:val="2"/>
          <w:u w:val="single"/>
          <w14:ligatures w14:val="standardContextual"/>
        </w:rPr>
      </w:pPr>
    </w:p>
    <w:p w14:paraId="53A17427" w14:textId="77777777" w:rsidR="00C10CD8" w:rsidRPr="00C10CD8" w:rsidRDefault="00C10CD8" w:rsidP="00C10CD8">
      <w:pPr>
        <w:tabs>
          <w:tab w:val="center" w:pos="460"/>
          <w:tab w:val="center" w:pos="2327"/>
        </w:tabs>
        <w:spacing w:after="261" w:line="254" w:lineRule="auto"/>
        <w:rPr>
          <w:rFonts w:ascii="Arial" w:eastAsia="Arial" w:hAnsi="Arial" w:cs="Arial"/>
          <w:color w:val="000000"/>
          <w:kern w:val="2"/>
          <w:u w:val="single"/>
          <w14:ligatures w14:val="standardContextual"/>
        </w:rPr>
      </w:pPr>
      <w:r w:rsidRPr="00C10CD8">
        <w:rPr>
          <w:rFonts w:ascii="Arial" w:eastAsia="Arial" w:hAnsi="Arial" w:cs="Arial"/>
          <w:b/>
          <w:color w:val="000000"/>
          <w:kern w:val="2"/>
          <w:u w:val="single"/>
          <w14:ligatures w14:val="standardContextual"/>
        </w:rPr>
        <w:t>II.</w:t>
      </w:r>
      <w:r w:rsidRPr="00C10CD8">
        <w:rPr>
          <w:rFonts w:ascii="Arial" w:eastAsia="Arial" w:hAnsi="Arial" w:cs="Arial"/>
          <w:b/>
          <w:color w:val="000000"/>
          <w:kern w:val="2"/>
          <w:u w:val="single"/>
          <w14:ligatures w14:val="standardContextual"/>
        </w:rPr>
        <w:tab/>
        <w:t xml:space="preserve"> Střet zájmů - přestupky</w:t>
      </w:r>
    </w:p>
    <w:p w14:paraId="73F1D3FB" w14:textId="77777777" w:rsidR="00C10CD8" w:rsidRPr="00D053ED" w:rsidRDefault="00C10CD8" w:rsidP="00C10CD8">
      <w:pPr>
        <w:spacing w:after="3" w:line="254" w:lineRule="auto"/>
        <w:ind w:left="-5" w:hanging="10"/>
        <w:rPr>
          <w:rFonts w:ascii="Arial" w:eastAsia="Arial" w:hAnsi="Arial" w:cs="Arial"/>
          <w:bCs/>
          <w:color w:val="000000"/>
          <w:kern w:val="2"/>
          <w:u w:val="single"/>
          <w14:ligatures w14:val="standardContextual"/>
        </w:rPr>
      </w:pPr>
      <w:r w:rsidRPr="00D053ED">
        <w:rPr>
          <w:rFonts w:ascii="Arial" w:eastAsia="Arial" w:hAnsi="Arial" w:cs="Arial"/>
          <w:bCs/>
          <w:color w:val="000000"/>
          <w:kern w:val="2"/>
          <w:u w:val="single"/>
          <w14:ligatures w14:val="standardContextual"/>
        </w:rPr>
        <w:t>Vyhodnocení kontrolních závěrů</w:t>
      </w:r>
      <w:r w:rsidRPr="00D053ED">
        <w:rPr>
          <w:rFonts w:ascii="Calibri" w:eastAsia="Calibri" w:hAnsi="Calibri" w:cs="Calibri"/>
          <w:bCs/>
          <w:color w:val="000000"/>
          <w:kern w:val="2"/>
          <w:sz w:val="22"/>
          <w:u w:val="single"/>
          <w14:ligatures w14:val="standardContextual"/>
        </w:rPr>
        <w:t xml:space="preserve"> </w:t>
      </w:r>
      <w:r w:rsidRPr="00D053ED">
        <w:rPr>
          <w:rFonts w:ascii="Arial" w:eastAsia="Arial" w:hAnsi="Arial" w:cs="Arial"/>
          <w:bCs/>
          <w:color w:val="000000"/>
          <w:kern w:val="2"/>
          <w:u w:val="single"/>
          <w14:ligatures w14:val="standardContextual"/>
        </w:rPr>
        <w:t>(nejčastější a nejzávažnější zjištění):</w:t>
      </w:r>
    </w:p>
    <w:p w14:paraId="1F5E3FE4" w14:textId="77777777" w:rsidR="00C10CD8" w:rsidRPr="00C10CD8" w:rsidRDefault="00C10CD8" w:rsidP="00C10CD8">
      <w:pPr>
        <w:spacing w:after="240" w:line="249" w:lineRule="auto"/>
        <w:ind w:left="-6" w:hanging="11"/>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 xml:space="preserve">Časté odkládání přestupkových věcí po učiněné dodatečné výzvě u kontrolovaných správních orgánů do února 2025. </w:t>
      </w:r>
    </w:p>
    <w:p w14:paraId="7DC5E378" w14:textId="77777777" w:rsidR="00C10CD8" w:rsidRPr="00C10CD8" w:rsidRDefault="00C10CD8" w:rsidP="00D053ED">
      <w:pPr>
        <w:spacing w:after="240" w:line="247" w:lineRule="auto"/>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 xml:space="preserve">Krajský úřad upravil metodiku projednávání přestupků ve vztahu k orgánům prvního stupně v lednu 2025 v reakci na kontrolu výkonu přenesené působnosti krajského úřadu ze strany Ministerstva spravedlnosti. Dne 28.01.2025 proběhl u krajského úřadu metodický den, jehož se zúčastnili všichni zástupci orgánů I. stupně. Městské úřady byly seznámeny s úpravou metodiky projednávání přestupků tak, aby praxe městských úřadů byla dále sjednocena a nedocházelo k nedůvodným rozdílům při projednávání skutkově obdobných případů u různých orgánů I. stupně. Krajský úřad seznámil městské úřady rovněž s Metodikou pro orgány I. stupně příslušné k projednávání přestupků podle zákona o střetu zájmů dostupnou na https://justice.cz/web/msp/ke-stazeni. Zejména pak na to, že není možné podezřelé po přijetí oznámení přestupku vyzývat ke zjednání nápravy, stanovovat jim lhůtu k dodatečnému splnění povinnosti a následně, pokud tak učiní, věc odložit. Možnost odložení věci v případě dodatečného </w:t>
      </w:r>
      <w:r w:rsidRPr="00C10CD8">
        <w:rPr>
          <w:rFonts w:ascii="Arial" w:eastAsia="Arial" w:hAnsi="Arial" w:cs="Arial"/>
          <w:color w:val="000000"/>
          <w:kern w:val="2"/>
          <w14:ligatures w14:val="standardContextual"/>
        </w:rPr>
        <w:lastRenderedPageBreak/>
        <w:t>splnění oznamovací povinnosti připadá v úvahu pouze v případech, kdy podezřelý tak učiní s krátkodobým prodlením v řádu dnů, a to z vlastní inciativy, či v případě jiných mimořádných důvodů, které ale musí být podezřelým tvrzeny a prokázány. Od té doby nebyl uvedený závadný postup v kontrolovaných spisech zjištěn.</w:t>
      </w:r>
    </w:p>
    <w:p w14:paraId="2BB46409" w14:textId="77777777" w:rsidR="00C10CD8" w:rsidRPr="00D053ED" w:rsidRDefault="00C10CD8" w:rsidP="00C10CD8">
      <w:pPr>
        <w:spacing w:after="3" w:line="254" w:lineRule="auto"/>
        <w:ind w:left="-5" w:hanging="10"/>
        <w:rPr>
          <w:rFonts w:ascii="Arial" w:eastAsia="Arial" w:hAnsi="Arial" w:cs="Arial"/>
          <w:bCs/>
          <w:color w:val="000000"/>
          <w:kern w:val="2"/>
          <w14:ligatures w14:val="standardContextual"/>
        </w:rPr>
      </w:pPr>
      <w:r w:rsidRPr="00D053ED">
        <w:rPr>
          <w:rFonts w:ascii="Arial" w:eastAsia="Arial" w:hAnsi="Arial" w:cs="Arial"/>
          <w:bCs/>
          <w:color w:val="000000"/>
          <w:kern w:val="2"/>
          <w14:ligatures w14:val="standardContextual"/>
        </w:rPr>
        <w:t>Uložená opatření k nápravě:</w:t>
      </w:r>
    </w:p>
    <w:p w14:paraId="426E8769" w14:textId="77777777" w:rsidR="00C10CD8" w:rsidRPr="00C10CD8" w:rsidRDefault="00C10CD8" w:rsidP="00C10CD8">
      <w:pPr>
        <w:spacing w:after="538" w:line="247" w:lineRule="auto"/>
        <w:ind w:left="-5" w:hanging="10"/>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Nebyla uložena žádná nápravná opatření.</w:t>
      </w:r>
    </w:p>
    <w:p w14:paraId="254D8E54" w14:textId="750A6AFC" w:rsidR="00C10CD8" w:rsidRPr="00C10CD8" w:rsidRDefault="00C10CD8" w:rsidP="00C10CD8">
      <w:pPr>
        <w:tabs>
          <w:tab w:val="center" w:pos="493"/>
          <w:tab w:val="center" w:pos="2294"/>
        </w:tabs>
        <w:spacing w:after="271" w:line="247" w:lineRule="auto"/>
        <w:rPr>
          <w:rFonts w:ascii="Arial" w:eastAsia="Arial" w:hAnsi="Arial" w:cs="Arial"/>
          <w:color w:val="000000"/>
          <w:kern w:val="2"/>
          <w:u w:val="single"/>
          <w14:ligatures w14:val="standardContextual"/>
        </w:rPr>
      </w:pPr>
      <w:r w:rsidRPr="00C10CD8">
        <w:rPr>
          <w:rFonts w:ascii="Arial" w:eastAsia="Arial" w:hAnsi="Arial" w:cs="Arial"/>
          <w:b/>
          <w:color w:val="000000"/>
          <w:kern w:val="2"/>
          <w:u w:val="single"/>
          <w14:ligatures w14:val="standardContextual"/>
        </w:rPr>
        <w:t>III.</w:t>
      </w:r>
      <w:r w:rsidRPr="00C10CD8">
        <w:rPr>
          <w:rFonts w:ascii="Arial" w:eastAsia="Arial" w:hAnsi="Arial" w:cs="Arial"/>
          <w:b/>
          <w:color w:val="000000"/>
          <w:kern w:val="2"/>
          <w:u w:val="single"/>
          <w14:ligatures w14:val="standardContextual"/>
        </w:rPr>
        <w:tab/>
        <w:t xml:space="preserve"> Vidimace a legalizace</w:t>
      </w:r>
    </w:p>
    <w:p w14:paraId="2B59F56C" w14:textId="77777777" w:rsidR="00C10CD8" w:rsidRPr="00D053ED" w:rsidRDefault="00C10CD8" w:rsidP="00C10CD8">
      <w:pPr>
        <w:spacing w:after="3" w:line="254" w:lineRule="auto"/>
        <w:ind w:left="-5" w:hanging="10"/>
        <w:rPr>
          <w:rFonts w:ascii="Arial" w:eastAsia="Arial" w:hAnsi="Arial" w:cs="Arial"/>
          <w:bCs/>
          <w:color w:val="000000"/>
          <w:kern w:val="2"/>
          <w:u w:val="single"/>
          <w14:ligatures w14:val="standardContextual"/>
        </w:rPr>
      </w:pPr>
      <w:r w:rsidRPr="00D053ED">
        <w:rPr>
          <w:rFonts w:ascii="Arial" w:eastAsia="Arial" w:hAnsi="Arial" w:cs="Arial"/>
          <w:bCs/>
          <w:color w:val="000000"/>
          <w:kern w:val="2"/>
          <w:u w:val="single"/>
          <w14:ligatures w14:val="standardContextual"/>
        </w:rPr>
        <w:t>Vyhodnocení kontrolních závěrů</w:t>
      </w:r>
      <w:r w:rsidRPr="00D053ED">
        <w:rPr>
          <w:rFonts w:ascii="Calibri" w:eastAsia="Calibri" w:hAnsi="Calibri" w:cs="Calibri"/>
          <w:bCs/>
          <w:color w:val="000000"/>
          <w:kern w:val="2"/>
          <w:sz w:val="22"/>
          <w:u w:val="single"/>
          <w14:ligatures w14:val="standardContextual"/>
        </w:rPr>
        <w:t xml:space="preserve"> </w:t>
      </w:r>
      <w:r w:rsidRPr="00D053ED">
        <w:rPr>
          <w:rFonts w:ascii="Arial" w:eastAsia="Arial" w:hAnsi="Arial" w:cs="Arial"/>
          <w:bCs/>
          <w:color w:val="000000"/>
          <w:kern w:val="2"/>
          <w:u w:val="single"/>
          <w14:ligatures w14:val="standardContextual"/>
        </w:rPr>
        <w:t>(nejčastější a nejzávažnější zjištění):</w:t>
      </w:r>
    </w:p>
    <w:p w14:paraId="3528FFF6" w14:textId="77777777" w:rsidR="00C10CD8" w:rsidRPr="00C10CD8" w:rsidRDefault="00C10CD8" w:rsidP="00D83A54">
      <w:pPr>
        <w:numPr>
          <w:ilvl w:val="0"/>
          <w:numId w:val="8"/>
        </w:numPr>
        <w:spacing w:after="45" w:line="247" w:lineRule="auto"/>
        <w:ind w:left="360"/>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v zápise legalizací není uváděn časový údaj, kdy byla legalizace provedena (metodika MV),</w:t>
      </w:r>
    </w:p>
    <w:p w14:paraId="00F03E0A" w14:textId="77777777" w:rsidR="00C10CD8" w:rsidRPr="00C10CD8" w:rsidRDefault="00C10CD8" w:rsidP="00D83A54">
      <w:pPr>
        <w:numPr>
          <w:ilvl w:val="0"/>
          <w:numId w:val="8"/>
        </w:numPr>
        <w:spacing w:after="120" w:line="249" w:lineRule="auto"/>
        <w:ind w:left="357" w:hanging="357"/>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je vybíraná nesprávná výše správního poplatku (od 01. 01. 2024 byl navýšen správní poplatek za legalizaci) nebo uveden chybný odkaz na právní předpis v případě osvobození od správního poplatku (zákon č. 634/2004 Sb., o správních poplatcích).</w:t>
      </w:r>
    </w:p>
    <w:p w14:paraId="1B88A58E" w14:textId="77777777" w:rsidR="00C10CD8" w:rsidRPr="00C10CD8" w:rsidRDefault="00C10CD8" w:rsidP="00C10CD8">
      <w:pPr>
        <w:spacing w:after="45" w:line="247" w:lineRule="auto"/>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Porušení ustanovení zákona a vyhlášky o ověřování) jsou nejčastěji:</w:t>
      </w:r>
    </w:p>
    <w:p w14:paraId="6443FA99" w14:textId="77777777" w:rsidR="00C10CD8" w:rsidRPr="00C10CD8" w:rsidRDefault="00C10CD8" w:rsidP="00D83A54">
      <w:pPr>
        <w:numPr>
          <w:ilvl w:val="0"/>
          <w:numId w:val="8"/>
        </w:numPr>
        <w:spacing w:after="45" w:line="247" w:lineRule="auto"/>
        <w:ind w:left="360"/>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neúplný zápis vidimace, chybí údaje v sloupci 8 ověřovací knihy,</w:t>
      </w:r>
    </w:p>
    <w:p w14:paraId="1EF1A5E6" w14:textId="77777777" w:rsidR="00C10CD8" w:rsidRPr="00C10CD8" w:rsidRDefault="00C10CD8" w:rsidP="00D83A54">
      <w:pPr>
        <w:numPr>
          <w:ilvl w:val="0"/>
          <w:numId w:val="8"/>
        </w:numPr>
        <w:spacing w:after="45" w:line="247" w:lineRule="auto"/>
        <w:ind w:left="360"/>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oprava chybného údaje v ověřovací knize není prováděna podle vyhlášky,</w:t>
      </w:r>
    </w:p>
    <w:p w14:paraId="37763056" w14:textId="77777777" w:rsidR="00C10CD8" w:rsidRPr="00C10CD8" w:rsidRDefault="00C10CD8" w:rsidP="00D83A54">
      <w:pPr>
        <w:numPr>
          <w:ilvl w:val="0"/>
          <w:numId w:val="8"/>
        </w:numPr>
        <w:spacing w:after="45" w:line="247" w:lineRule="auto"/>
        <w:ind w:left="360"/>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pořadové číslo zrušeného zápisu v ověřovací knize není použito pro následující zápis,</w:t>
      </w:r>
    </w:p>
    <w:p w14:paraId="4C292D88" w14:textId="77777777" w:rsidR="00C10CD8" w:rsidRPr="00C10CD8" w:rsidRDefault="00C10CD8" w:rsidP="00D83A54">
      <w:pPr>
        <w:numPr>
          <w:ilvl w:val="0"/>
          <w:numId w:val="8"/>
        </w:numPr>
        <w:spacing w:after="45" w:line="247" w:lineRule="auto"/>
        <w:ind w:left="360"/>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ověřovací doložka pro legalizaci neodpovídá vzoru uvedeného v příloze 3 vyhlášky, chybí údaje o eLegalizaci,</w:t>
      </w:r>
    </w:p>
    <w:p w14:paraId="62C48F86" w14:textId="77777777" w:rsidR="00C10CD8" w:rsidRDefault="00C10CD8" w:rsidP="00D053ED">
      <w:pPr>
        <w:numPr>
          <w:ilvl w:val="0"/>
          <w:numId w:val="8"/>
        </w:numPr>
        <w:spacing w:before="240" w:after="240" w:line="250" w:lineRule="auto"/>
        <w:ind w:left="357" w:hanging="357"/>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tiskopisy v ověřovací knize nesouhlasí s přílohou 8 vyhlášky – obecní úřady stále používají ověřovací knihy, které bylo možné používat pouze do konce roku 2023.</w:t>
      </w:r>
    </w:p>
    <w:p w14:paraId="63F97EDB" w14:textId="77777777" w:rsidR="00D053ED" w:rsidRPr="00C10CD8" w:rsidRDefault="00D053ED" w:rsidP="00D053ED">
      <w:pPr>
        <w:spacing w:before="240" w:after="240" w:line="250" w:lineRule="auto"/>
        <w:ind w:left="357"/>
        <w:contextualSpacing/>
        <w:jc w:val="both"/>
        <w:rPr>
          <w:rFonts w:ascii="Arial" w:eastAsia="Arial" w:hAnsi="Arial" w:cs="Arial"/>
          <w:color w:val="000000"/>
          <w:kern w:val="2"/>
          <w:lang w:eastAsia="en-US"/>
          <w14:ligatures w14:val="standardContextual"/>
        </w:rPr>
      </w:pPr>
    </w:p>
    <w:p w14:paraId="29C2EEB5" w14:textId="77777777" w:rsidR="00C10CD8" w:rsidRPr="00D053ED" w:rsidRDefault="00C10CD8" w:rsidP="00C10CD8">
      <w:pPr>
        <w:spacing w:after="3" w:line="254" w:lineRule="auto"/>
        <w:ind w:left="-5" w:hanging="10"/>
        <w:rPr>
          <w:rFonts w:ascii="Arial" w:eastAsia="Arial" w:hAnsi="Arial" w:cs="Arial"/>
          <w:bCs/>
          <w:color w:val="000000"/>
          <w:kern w:val="2"/>
          <w:u w:val="single"/>
          <w14:ligatures w14:val="standardContextual"/>
        </w:rPr>
      </w:pPr>
      <w:r w:rsidRPr="00D053ED">
        <w:rPr>
          <w:rFonts w:ascii="Arial" w:eastAsia="Arial" w:hAnsi="Arial" w:cs="Arial"/>
          <w:bCs/>
          <w:color w:val="000000"/>
          <w:kern w:val="2"/>
          <w:u w:val="single"/>
          <w14:ligatures w14:val="standardContextual"/>
        </w:rPr>
        <w:t>Uložená opatření k nápravě:</w:t>
      </w:r>
    </w:p>
    <w:p w14:paraId="364C663A" w14:textId="77777777" w:rsidR="00C10CD8" w:rsidRPr="00C10CD8" w:rsidRDefault="00C10CD8" w:rsidP="00D83A54">
      <w:pPr>
        <w:numPr>
          <w:ilvl w:val="0"/>
          <w:numId w:val="8"/>
        </w:numPr>
        <w:spacing w:after="45" w:line="247" w:lineRule="auto"/>
        <w:ind w:left="360"/>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 xml:space="preserve">zápisy v ověřovacích knihách nelze po uzavření opravovat a doplňovat, </w:t>
      </w:r>
    </w:p>
    <w:p w14:paraId="2BFA9C0F" w14:textId="77777777" w:rsidR="00C10CD8" w:rsidRPr="00C10CD8" w:rsidRDefault="00C10CD8" w:rsidP="00D83A54">
      <w:pPr>
        <w:numPr>
          <w:ilvl w:val="0"/>
          <w:numId w:val="8"/>
        </w:numPr>
        <w:spacing w:after="45" w:line="247" w:lineRule="auto"/>
        <w:ind w:left="360"/>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zrušená pořadová čísla není možné použít, pokud po stornovaném zápisu následují další zápisy ověření (při kontrole agendy vidimace a legalizace jsou kontrolovány zápisy minulého roku),</w:t>
      </w:r>
    </w:p>
    <w:p w14:paraId="4841AEE2" w14:textId="77777777" w:rsidR="00C10CD8" w:rsidRPr="00C10CD8" w:rsidRDefault="00C10CD8" w:rsidP="00D83A54">
      <w:pPr>
        <w:numPr>
          <w:ilvl w:val="0"/>
          <w:numId w:val="8"/>
        </w:numPr>
        <w:spacing w:after="45" w:line="247" w:lineRule="auto"/>
        <w:ind w:left="360"/>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u chybných ověřovacích doložek pro legalizaci ve formě výtisku opatřeného pomocí výpočetní techniky kontrolní skupina požaduje provést okamžitou opravu v počítači,</w:t>
      </w:r>
    </w:p>
    <w:p w14:paraId="1ADF003A" w14:textId="77777777" w:rsidR="00C10CD8" w:rsidRPr="00C10CD8" w:rsidRDefault="00C10CD8" w:rsidP="00D83A54">
      <w:pPr>
        <w:numPr>
          <w:ilvl w:val="0"/>
          <w:numId w:val="8"/>
        </w:numPr>
        <w:spacing w:after="45" w:line="247" w:lineRule="auto"/>
        <w:ind w:left="360"/>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u chybných ověřovacích doložek pro legalizaci ve formě otisku razítka, je nutné razítko přestat používat, požádat o zhotovení nového razítka a do té doby používat výtisk ověřovací doložky na samostatném listu papíru zhotoveného ve Wordu nebo výtisk ověřovací doložky na samolepící štítek,</w:t>
      </w:r>
    </w:p>
    <w:p w14:paraId="781868AA" w14:textId="77777777" w:rsidR="00C10CD8" w:rsidRPr="00C10CD8" w:rsidRDefault="00C10CD8" w:rsidP="00D83A54">
      <w:pPr>
        <w:numPr>
          <w:ilvl w:val="0"/>
          <w:numId w:val="8"/>
        </w:numPr>
        <w:spacing w:after="45" w:line="247" w:lineRule="auto"/>
        <w:ind w:left="360"/>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staré ověřovací knihy přestat používat a okamžitě si pořídit knihy s tiskopisy uvedenými v příloze 8 vyhlášky.</w:t>
      </w:r>
    </w:p>
    <w:p w14:paraId="5B74396B" w14:textId="77777777" w:rsidR="00C10CD8" w:rsidRPr="00C10CD8" w:rsidRDefault="00C10CD8" w:rsidP="00C10CD8">
      <w:pPr>
        <w:spacing w:line="249" w:lineRule="auto"/>
        <w:ind w:left="-6" w:hanging="11"/>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Nárůst nápravných opatřeních od roku 2025, kdy byl kontrolován rok 2024, nastal z důvodu eLegalizace, která se provádí od 1. 1. 2024, a tím došlo ke změně ověřovací doložky pro legalizaci a tiskopisů ověřovací knihy. Ověřující osoby odůvodňují, že eLegalizaci zatím nedělaly, a proto změny neprovedly, což není možné kontrolní skupinou akceptovat.</w:t>
      </w:r>
    </w:p>
    <w:p w14:paraId="14CB9ADC" w14:textId="77777777" w:rsidR="00C10CD8" w:rsidRPr="00C10CD8" w:rsidRDefault="00C10CD8" w:rsidP="00C10CD8">
      <w:pPr>
        <w:spacing w:line="249" w:lineRule="auto"/>
        <w:ind w:left="-6" w:hanging="11"/>
        <w:jc w:val="both"/>
        <w:rPr>
          <w:rFonts w:ascii="Arial" w:eastAsia="Arial" w:hAnsi="Arial" w:cs="Arial"/>
          <w:color w:val="000000"/>
          <w:kern w:val="2"/>
          <w14:ligatures w14:val="standardContextual"/>
        </w:rPr>
      </w:pPr>
    </w:p>
    <w:p w14:paraId="6200AD5B" w14:textId="77777777" w:rsidR="00C10CD8" w:rsidRPr="00C10CD8" w:rsidRDefault="00C10CD8" w:rsidP="00C10CD8">
      <w:pPr>
        <w:spacing w:after="120" w:line="249" w:lineRule="auto"/>
        <w:ind w:left="-6" w:hanging="11"/>
        <w:jc w:val="both"/>
        <w:rPr>
          <w:rFonts w:ascii="Arial" w:eastAsia="Arial" w:hAnsi="Arial" w:cs="Arial"/>
          <w:color w:val="000000"/>
          <w:kern w:val="2"/>
          <w:u w:val="single"/>
          <w14:ligatures w14:val="standardContextual"/>
        </w:rPr>
      </w:pPr>
      <w:r w:rsidRPr="00C10CD8">
        <w:rPr>
          <w:rFonts w:ascii="Calibri" w:eastAsia="Calibri" w:hAnsi="Calibri" w:cs="Calibri"/>
          <w:color w:val="000000"/>
          <w:kern w:val="2"/>
          <w:sz w:val="22"/>
          <w:u w:val="single"/>
          <w14:ligatures w14:val="standardContextual"/>
        </w:rPr>
        <w:lastRenderedPageBreak/>
        <w:tab/>
      </w:r>
      <w:r w:rsidRPr="00C10CD8">
        <w:rPr>
          <w:rFonts w:ascii="Arial" w:eastAsia="Arial" w:hAnsi="Arial" w:cs="Arial"/>
          <w:b/>
          <w:color w:val="000000"/>
          <w:kern w:val="2"/>
          <w:u w:val="single"/>
          <w14:ligatures w14:val="standardContextual"/>
        </w:rPr>
        <w:t>IV. Evidence obyvatel, občanské průkazy, cestovní doklady</w:t>
      </w:r>
    </w:p>
    <w:p w14:paraId="4F07682E" w14:textId="77777777" w:rsidR="00C10CD8" w:rsidRPr="00D053ED" w:rsidRDefault="00C10CD8" w:rsidP="00C10CD8">
      <w:pPr>
        <w:spacing w:after="3" w:line="254" w:lineRule="auto"/>
        <w:ind w:left="-5" w:hanging="10"/>
        <w:rPr>
          <w:rFonts w:ascii="Arial" w:eastAsia="Arial" w:hAnsi="Arial" w:cs="Arial"/>
          <w:bCs/>
          <w:color w:val="000000"/>
          <w:kern w:val="2"/>
          <w:u w:val="single"/>
          <w14:ligatures w14:val="standardContextual"/>
        </w:rPr>
      </w:pPr>
      <w:r w:rsidRPr="00D053ED">
        <w:rPr>
          <w:rFonts w:ascii="Arial" w:eastAsia="Arial" w:hAnsi="Arial" w:cs="Arial"/>
          <w:bCs/>
          <w:color w:val="000000"/>
          <w:kern w:val="2"/>
          <w:u w:val="single"/>
          <w14:ligatures w14:val="standardContextual"/>
        </w:rPr>
        <w:t>Vyhodnocení kontrolních závěrů</w:t>
      </w:r>
      <w:r w:rsidRPr="00D053ED">
        <w:rPr>
          <w:rFonts w:ascii="Calibri" w:eastAsia="Calibri" w:hAnsi="Calibri" w:cs="Calibri"/>
          <w:bCs/>
          <w:color w:val="000000"/>
          <w:kern w:val="2"/>
          <w:sz w:val="22"/>
          <w:u w:val="single"/>
          <w14:ligatures w14:val="standardContextual"/>
        </w:rPr>
        <w:t xml:space="preserve"> </w:t>
      </w:r>
      <w:r w:rsidRPr="00D053ED">
        <w:rPr>
          <w:rFonts w:ascii="Arial" w:eastAsia="Arial" w:hAnsi="Arial" w:cs="Arial"/>
          <w:bCs/>
          <w:color w:val="000000"/>
          <w:kern w:val="2"/>
          <w:u w:val="single"/>
          <w14:ligatures w14:val="standardContextual"/>
        </w:rPr>
        <w:t>(nejčastější a nejzávažnější zjištění):</w:t>
      </w:r>
    </w:p>
    <w:p w14:paraId="6A348AAB" w14:textId="77777777" w:rsidR="00C10CD8" w:rsidRPr="00C10CD8" w:rsidRDefault="00C10CD8" w:rsidP="00D83A54">
      <w:pPr>
        <w:numPr>
          <w:ilvl w:val="0"/>
          <w:numId w:val="8"/>
        </w:numPr>
        <w:spacing w:after="45" w:line="247" w:lineRule="auto"/>
        <w:ind w:left="360"/>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Objevily se pouze drobné procesní nedostatky ve správním řízení na úseku evidence obyvatel.</w:t>
      </w:r>
    </w:p>
    <w:p w14:paraId="7CB8B9C7" w14:textId="77777777" w:rsidR="00C10CD8" w:rsidRPr="00C10CD8" w:rsidRDefault="00C10CD8" w:rsidP="00D83A54">
      <w:pPr>
        <w:numPr>
          <w:ilvl w:val="0"/>
          <w:numId w:val="8"/>
        </w:numPr>
        <w:spacing w:after="45" w:line="247" w:lineRule="auto"/>
        <w:ind w:left="360"/>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 xml:space="preserve">U některých úřadů bylo při oznamování změny počtu přihlášených osob vlastníku objektu nad rámec zákona uváděno jmenné označení všech přihlašovaných osob. </w:t>
      </w:r>
    </w:p>
    <w:p w14:paraId="55BC0A91" w14:textId="77777777" w:rsidR="00C10CD8" w:rsidRDefault="00C10CD8" w:rsidP="00D83A54">
      <w:pPr>
        <w:numPr>
          <w:ilvl w:val="0"/>
          <w:numId w:val="8"/>
        </w:numPr>
        <w:spacing w:after="120" w:line="249" w:lineRule="auto"/>
        <w:ind w:left="357" w:hanging="357"/>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Dále bylo zjištěno, že některé úřady zakládají nově narozeným dětem nadbytečně přihlašovací lístky. Na místě byla úřadům poskytnuta metodická pomoc.</w:t>
      </w:r>
    </w:p>
    <w:p w14:paraId="6EAB1625" w14:textId="77777777" w:rsidR="00D053ED" w:rsidRPr="00C10CD8" w:rsidRDefault="00D053ED" w:rsidP="00D053ED">
      <w:pPr>
        <w:spacing w:after="120" w:line="249" w:lineRule="auto"/>
        <w:ind w:left="357"/>
        <w:contextualSpacing/>
        <w:jc w:val="both"/>
        <w:rPr>
          <w:rFonts w:ascii="Arial" w:eastAsia="Arial" w:hAnsi="Arial" w:cs="Arial"/>
          <w:color w:val="000000"/>
          <w:kern w:val="2"/>
          <w:lang w:eastAsia="en-US"/>
          <w14:ligatures w14:val="standardContextual"/>
        </w:rPr>
      </w:pPr>
    </w:p>
    <w:p w14:paraId="29EE3F82" w14:textId="77777777" w:rsidR="00C10CD8" w:rsidRPr="00D053ED" w:rsidRDefault="00C10CD8" w:rsidP="00C10CD8">
      <w:pPr>
        <w:spacing w:after="3" w:line="254" w:lineRule="auto"/>
        <w:ind w:left="-5" w:hanging="10"/>
        <w:rPr>
          <w:rFonts w:ascii="Arial" w:eastAsia="Arial" w:hAnsi="Arial" w:cs="Arial"/>
          <w:bCs/>
          <w:color w:val="000000"/>
          <w:kern w:val="2"/>
          <w:u w:val="single"/>
          <w14:ligatures w14:val="standardContextual"/>
        </w:rPr>
      </w:pPr>
      <w:r w:rsidRPr="00D053ED">
        <w:rPr>
          <w:rFonts w:ascii="Arial" w:eastAsia="Arial" w:hAnsi="Arial" w:cs="Arial"/>
          <w:bCs/>
          <w:color w:val="000000"/>
          <w:kern w:val="2"/>
          <w:u w:val="single"/>
          <w14:ligatures w14:val="standardContextual"/>
        </w:rPr>
        <w:t>Uložená opatření k nápravě:</w:t>
      </w:r>
    </w:p>
    <w:p w14:paraId="3407281B" w14:textId="77777777" w:rsidR="00C10CD8" w:rsidRPr="00C10CD8" w:rsidRDefault="00C10CD8" w:rsidP="00C10CD8">
      <w:pPr>
        <w:spacing w:after="120" w:line="249" w:lineRule="auto"/>
        <w:ind w:left="-6" w:hanging="11"/>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V roce 2025 bylo uloženo jedno nápravné opatření:</w:t>
      </w:r>
    </w:p>
    <w:p w14:paraId="119A7166" w14:textId="77777777" w:rsidR="00C10CD8" w:rsidRPr="00C10CD8" w:rsidRDefault="00C10CD8" w:rsidP="00C10CD8">
      <w:pPr>
        <w:spacing w:line="249" w:lineRule="auto"/>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Zajistit, aby výkon státní správy na úsecích občanských průkazů a cestovních dokladů vykonával výhradně úředník splňující podmínky zvláštní odborné způsobilosti.</w:t>
      </w:r>
    </w:p>
    <w:p w14:paraId="6CFD0482" w14:textId="77777777" w:rsidR="00C10CD8" w:rsidRPr="00C10CD8" w:rsidRDefault="00C10CD8" w:rsidP="00C10CD8">
      <w:pPr>
        <w:spacing w:after="265" w:line="247" w:lineRule="auto"/>
        <w:ind w:left="-5" w:hanging="10"/>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Toto opatření bylo uloženo v souladu s ust. § 21 a § 11 zákona č. 312/2002 Sb.,                      o úřednících územních samosprávných celků, ve znění pozdějších předpisů.</w:t>
      </w:r>
    </w:p>
    <w:p w14:paraId="50ECDAE5" w14:textId="77777777" w:rsidR="00C10CD8" w:rsidRPr="00C10CD8" w:rsidRDefault="00C10CD8" w:rsidP="00D053ED">
      <w:pPr>
        <w:tabs>
          <w:tab w:val="center" w:pos="473"/>
          <w:tab w:val="center" w:pos="1407"/>
        </w:tabs>
        <w:spacing w:after="240" w:line="247" w:lineRule="auto"/>
        <w:rPr>
          <w:rFonts w:ascii="Arial" w:eastAsia="Arial" w:hAnsi="Arial" w:cs="Arial"/>
          <w:color w:val="000000"/>
          <w:kern w:val="2"/>
          <w:u w:val="single"/>
          <w14:ligatures w14:val="standardContextual"/>
        </w:rPr>
      </w:pPr>
      <w:r w:rsidRPr="00C10CD8">
        <w:rPr>
          <w:rFonts w:ascii="Arial" w:eastAsia="Arial" w:hAnsi="Arial" w:cs="Arial"/>
          <w:b/>
          <w:color w:val="000000"/>
          <w:kern w:val="2"/>
          <w:u w:val="single"/>
          <w14:ligatures w14:val="standardContextual"/>
        </w:rPr>
        <w:t>V.</w:t>
      </w:r>
      <w:r w:rsidRPr="00C10CD8">
        <w:rPr>
          <w:rFonts w:ascii="Arial" w:eastAsia="Arial" w:hAnsi="Arial" w:cs="Arial"/>
          <w:b/>
          <w:color w:val="000000"/>
          <w:kern w:val="2"/>
          <w:u w:val="single"/>
          <w14:ligatures w14:val="standardContextual"/>
        </w:rPr>
        <w:tab/>
        <w:t xml:space="preserve"> Volby</w:t>
      </w:r>
    </w:p>
    <w:p w14:paraId="29967562" w14:textId="77777777" w:rsidR="00C10CD8" w:rsidRPr="00D053ED" w:rsidRDefault="00C10CD8" w:rsidP="00C10CD8">
      <w:pPr>
        <w:spacing w:after="3" w:line="254" w:lineRule="auto"/>
        <w:ind w:left="-5" w:hanging="10"/>
        <w:rPr>
          <w:rFonts w:ascii="Arial" w:eastAsia="Arial" w:hAnsi="Arial" w:cs="Arial"/>
          <w:bCs/>
          <w:color w:val="000000"/>
          <w:kern w:val="2"/>
          <w:u w:val="single"/>
          <w14:ligatures w14:val="standardContextual"/>
        </w:rPr>
      </w:pPr>
      <w:r w:rsidRPr="00D053ED">
        <w:rPr>
          <w:rFonts w:ascii="Arial" w:eastAsia="Arial" w:hAnsi="Arial" w:cs="Arial"/>
          <w:bCs/>
          <w:color w:val="000000"/>
          <w:kern w:val="2"/>
          <w:u w:val="single"/>
          <w14:ligatures w14:val="standardContextual"/>
        </w:rPr>
        <w:t>Vyhodnocení kontrolních závěrů</w:t>
      </w:r>
      <w:r w:rsidRPr="00D053ED">
        <w:rPr>
          <w:rFonts w:ascii="Calibri" w:eastAsia="Calibri" w:hAnsi="Calibri" w:cs="Calibri"/>
          <w:bCs/>
          <w:color w:val="000000"/>
          <w:kern w:val="2"/>
          <w:sz w:val="22"/>
          <w:u w:val="single"/>
          <w14:ligatures w14:val="standardContextual"/>
        </w:rPr>
        <w:t xml:space="preserve"> </w:t>
      </w:r>
      <w:r w:rsidRPr="00D053ED">
        <w:rPr>
          <w:rFonts w:ascii="Arial" w:eastAsia="Arial" w:hAnsi="Arial" w:cs="Arial"/>
          <w:bCs/>
          <w:color w:val="000000"/>
          <w:kern w:val="2"/>
          <w:u w:val="single"/>
          <w14:ligatures w14:val="standardContextual"/>
        </w:rPr>
        <w:t>(nejčastější a nejzávažnější zjištění):</w:t>
      </w:r>
    </w:p>
    <w:p w14:paraId="0C22038D" w14:textId="77777777" w:rsidR="00C10CD8" w:rsidRPr="00C10CD8" w:rsidRDefault="00C10CD8" w:rsidP="00D83A54">
      <w:pPr>
        <w:numPr>
          <w:ilvl w:val="0"/>
          <w:numId w:val="8"/>
        </w:numPr>
        <w:spacing w:after="45" w:line="247" w:lineRule="auto"/>
        <w:ind w:left="360"/>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U několika úřadů bylo zjištěno, že evidují a uchovávají poškozené či nehodnocené tiskopisy voličských průkazů (přeškrtnuté, označené „storno“). Bylo doporučeno tyto tiskopisy nezakládat, ale protokolárně zničit.</w:t>
      </w:r>
    </w:p>
    <w:p w14:paraId="0FEEEEA0" w14:textId="77777777" w:rsidR="00C10CD8" w:rsidRPr="00C10CD8" w:rsidRDefault="00C10CD8" w:rsidP="00D83A54">
      <w:pPr>
        <w:numPr>
          <w:ilvl w:val="0"/>
          <w:numId w:val="8"/>
        </w:numPr>
        <w:spacing w:after="120" w:line="249" w:lineRule="auto"/>
        <w:ind w:left="357" w:hanging="357"/>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Při kontrole v roce 2025 byla zjištěna nepřehledná evidence voličských průkazů. Úřadu bylo doporučeno postupovat v souladu s příslušnou prováděcí vyhláškou.</w:t>
      </w:r>
    </w:p>
    <w:p w14:paraId="0825BA95" w14:textId="77777777" w:rsidR="00D053ED" w:rsidRDefault="00D053ED" w:rsidP="00C10CD8">
      <w:pPr>
        <w:spacing w:after="3" w:line="254" w:lineRule="auto"/>
        <w:ind w:left="-5" w:hanging="10"/>
        <w:rPr>
          <w:rFonts w:ascii="Arial" w:eastAsia="Arial" w:hAnsi="Arial" w:cs="Arial"/>
          <w:bCs/>
          <w:color w:val="000000"/>
          <w:kern w:val="2"/>
          <w:u w:val="single"/>
          <w14:ligatures w14:val="standardContextual"/>
        </w:rPr>
      </w:pPr>
    </w:p>
    <w:p w14:paraId="5C451EA7" w14:textId="4C0C1F9D" w:rsidR="00C10CD8" w:rsidRDefault="00C10CD8" w:rsidP="00C10CD8">
      <w:pPr>
        <w:spacing w:after="3" w:line="254" w:lineRule="auto"/>
        <w:ind w:left="-5" w:hanging="10"/>
        <w:rPr>
          <w:rFonts w:ascii="Arial" w:eastAsia="Arial" w:hAnsi="Arial" w:cs="Arial"/>
          <w:bCs/>
          <w:color w:val="000000"/>
          <w:kern w:val="2"/>
          <w:u w:val="single"/>
          <w14:ligatures w14:val="standardContextual"/>
        </w:rPr>
      </w:pPr>
      <w:r w:rsidRPr="00D053ED">
        <w:rPr>
          <w:rFonts w:ascii="Arial" w:eastAsia="Arial" w:hAnsi="Arial" w:cs="Arial"/>
          <w:bCs/>
          <w:color w:val="000000"/>
          <w:kern w:val="2"/>
          <w:u w:val="single"/>
          <w14:ligatures w14:val="standardContextual"/>
        </w:rPr>
        <w:t>Uložená opatření k nápravě:</w:t>
      </w:r>
    </w:p>
    <w:p w14:paraId="62B5E527" w14:textId="77777777" w:rsidR="00C10CD8" w:rsidRPr="00C10CD8" w:rsidRDefault="00C10CD8" w:rsidP="00C10CD8">
      <w:pPr>
        <w:spacing w:after="262" w:line="247" w:lineRule="auto"/>
        <w:ind w:left="-5" w:hanging="10"/>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Nebyla uložena žádná nápravná opatření.</w:t>
      </w:r>
    </w:p>
    <w:p w14:paraId="7724E600" w14:textId="77777777" w:rsidR="00C10CD8" w:rsidRPr="00C10CD8" w:rsidRDefault="00C10CD8" w:rsidP="00C10CD8">
      <w:pPr>
        <w:tabs>
          <w:tab w:val="center" w:pos="507"/>
          <w:tab w:val="center" w:pos="1900"/>
        </w:tabs>
        <w:spacing w:after="173" w:line="247" w:lineRule="auto"/>
        <w:rPr>
          <w:rFonts w:ascii="Arial" w:eastAsia="Arial" w:hAnsi="Arial" w:cs="Arial"/>
          <w:color w:val="000000"/>
          <w:kern w:val="2"/>
          <w:u w:val="single"/>
          <w14:ligatures w14:val="standardContextual"/>
        </w:rPr>
      </w:pPr>
      <w:r w:rsidRPr="00C10CD8">
        <w:rPr>
          <w:rFonts w:ascii="Arial" w:eastAsia="Arial" w:hAnsi="Arial" w:cs="Arial"/>
          <w:b/>
          <w:color w:val="000000"/>
          <w:kern w:val="2"/>
          <w:u w:val="single"/>
          <w14:ligatures w14:val="standardContextual"/>
        </w:rPr>
        <w:t>VI.</w:t>
      </w:r>
      <w:r w:rsidRPr="00C10CD8">
        <w:rPr>
          <w:rFonts w:ascii="Arial" w:eastAsia="Arial" w:hAnsi="Arial" w:cs="Arial"/>
          <w:b/>
          <w:color w:val="000000"/>
          <w:kern w:val="2"/>
          <w:u w:val="single"/>
          <w14:ligatures w14:val="standardContextual"/>
        </w:rPr>
        <w:tab/>
        <w:t xml:space="preserve"> Veřejné sbírky</w:t>
      </w:r>
    </w:p>
    <w:p w14:paraId="5FE35C69" w14:textId="77777777" w:rsidR="00D053ED" w:rsidRDefault="00C10CD8" w:rsidP="00D053ED">
      <w:pPr>
        <w:spacing w:line="254" w:lineRule="auto"/>
        <w:ind w:left="-6" w:hanging="11"/>
        <w:rPr>
          <w:rFonts w:ascii="Arial" w:eastAsia="Arial" w:hAnsi="Arial" w:cs="Arial"/>
          <w:bCs/>
          <w:color w:val="000000"/>
          <w:kern w:val="2"/>
          <w:u w:val="single"/>
          <w14:ligatures w14:val="standardContextual"/>
        </w:rPr>
      </w:pPr>
      <w:r w:rsidRPr="00D053ED">
        <w:rPr>
          <w:rFonts w:ascii="Arial" w:eastAsia="Arial" w:hAnsi="Arial" w:cs="Arial"/>
          <w:bCs/>
          <w:color w:val="000000"/>
          <w:kern w:val="2"/>
          <w:u w:val="single"/>
          <w14:ligatures w14:val="standardContextual"/>
        </w:rPr>
        <w:t>Vyhodnocení kontrolních závěrů</w:t>
      </w:r>
      <w:r w:rsidRPr="00D053ED">
        <w:rPr>
          <w:rFonts w:ascii="Calibri" w:eastAsia="Calibri" w:hAnsi="Calibri" w:cs="Calibri"/>
          <w:bCs/>
          <w:color w:val="000000"/>
          <w:kern w:val="2"/>
          <w:sz w:val="22"/>
          <w:u w:val="single"/>
          <w14:ligatures w14:val="standardContextual"/>
        </w:rPr>
        <w:t xml:space="preserve"> </w:t>
      </w:r>
      <w:r w:rsidRPr="00D053ED">
        <w:rPr>
          <w:rFonts w:ascii="Arial" w:eastAsia="Arial" w:hAnsi="Arial" w:cs="Arial"/>
          <w:bCs/>
          <w:color w:val="000000"/>
          <w:kern w:val="2"/>
          <w:u w:val="single"/>
          <w14:ligatures w14:val="standardContextual"/>
        </w:rPr>
        <w:t>(nejčastější a nejzávažnější zjištění):</w:t>
      </w:r>
    </w:p>
    <w:p w14:paraId="40E1CF39" w14:textId="49AA7959" w:rsidR="00C10CD8" w:rsidRPr="00C10CD8" w:rsidRDefault="00C10CD8" w:rsidP="00D053ED">
      <w:pPr>
        <w:numPr>
          <w:ilvl w:val="0"/>
          <w:numId w:val="8"/>
        </w:numPr>
        <w:spacing w:after="45" w:line="247" w:lineRule="auto"/>
        <w:ind w:left="360"/>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Nedodržování zákonných lhůt pro oznámení změnových údajů.</w:t>
      </w:r>
    </w:p>
    <w:p w14:paraId="31D7827E" w14:textId="77777777" w:rsidR="00C10CD8" w:rsidRPr="00C10CD8" w:rsidRDefault="00C10CD8" w:rsidP="00D83A54">
      <w:pPr>
        <w:numPr>
          <w:ilvl w:val="0"/>
          <w:numId w:val="8"/>
        </w:numPr>
        <w:spacing w:after="45" w:line="247" w:lineRule="auto"/>
        <w:ind w:left="360"/>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Nedodržení zákonných lhůt pro předložení vyúčtování.</w:t>
      </w:r>
    </w:p>
    <w:p w14:paraId="33B5EBDF" w14:textId="77777777" w:rsidR="00C10CD8" w:rsidRDefault="00C10CD8" w:rsidP="00D83A54">
      <w:pPr>
        <w:numPr>
          <w:ilvl w:val="0"/>
          <w:numId w:val="8"/>
        </w:numPr>
        <w:spacing w:after="120" w:line="249" w:lineRule="auto"/>
        <w:ind w:left="357" w:hanging="357"/>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Zahájení sbírek dříve, než jsou oznámeny a osvědčeny krajským úřadem.</w:t>
      </w:r>
    </w:p>
    <w:p w14:paraId="64675114" w14:textId="77777777" w:rsidR="00D053ED" w:rsidRPr="00C10CD8" w:rsidRDefault="00D053ED" w:rsidP="00D053ED">
      <w:pPr>
        <w:spacing w:after="120" w:line="249" w:lineRule="auto"/>
        <w:ind w:left="357"/>
        <w:contextualSpacing/>
        <w:jc w:val="both"/>
        <w:rPr>
          <w:rFonts w:ascii="Arial" w:eastAsia="Arial" w:hAnsi="Arial" w:cs="Arial"/>
          <w:color w:val="000000"/>
          <w:kern w:val="2"/>
          <w:lang w:eastAsia="en-US"/>
          <w14:ligatures w14:val="standardContextual"/>
        </w:rPr>
      </w:pPr>
    </w:p>
    <w:p w14:paraId="6526AA84" w14:textId="77777777" w:rsidR="00C10CD8" w:rsidRPr="00D053ED" w:rsidRDefault="00C10CD8" w:rsidP="00C10CD8">
      <w:pPr>
        <w:spacing w:after="3" w:line="254" w:lineRule="auto"/>
        <w:ind w:left="-5" w:hanging="10"/>
        <w:rPr>
          <w:rFonts w:ascii="Arial" w:eastAsia="Arial" w:hAnsi="Arial" w:cs="Arial"/>
          <w:bCs/>
          <w:color w:val="000000"/>
          <w:kern w:val="2"/>
          <w:u w:val="single"/>
          <w14:ligatures w14:val="standardContextual"/>
        </w:rPr>
      </w:pPr>
      <w:r w:rsidRPr="00D053ED">
        <w:rPr>
          <w:rFonts w:ascii="Arial" w:eastAsia="Arial" w:hAnsi="Arial" w:cs="Arial"/>
          <w:bCs/>
          <w:color w:val="000000"/>
          <w:kern w:val="2"/>
          <w:u w:val="single"/>
          <w14:ligatures w14:val="standardContextual"/>
        </w:rPr>
        <w:t>Uložená opatření k nápravě:</w:t>
      </w:r>
    </w:p>
    <w:p w14:paraId="1768885C" w14:textId="77777777" w:rsidR="00C10CD8" w:rsidRPr="00C10CD8" w:rsidRDefault="00C10CD8" w:rsidP="00C10CD8">
      <w:pPr>
        <w:spacing w:after="265" w:line="247" w:lineRule="auto"/>
        <w:ind w:left="-5" w:hanging="10"/>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Nebyla uložena žádná nápravná opatření. Pro porušení zákona č. 117/2001 Sb., o veřejných sbírkách a o změně některých zákonů, v platném znění, byla zahájena přestupková řízení.</w:t>
      </w:r>
    </w:p>
    <w:p w14:paraId="2043F54F" w14:textId="77777777" w:rsidR="00C10CD8" w:rsidRPr="00C10CD8" w:rsidRDefault="00C10CD8" w:rsidP="00C10CD8">
      <w:pPr>
        <w:tabs>
          <w:tab w:val="center" w:pos="540"/>
          <w:tab w:val="center" w:pos="1500"/>
        </w:tabs>
        <w:spacing w:after="240" w:line="249" w:lineRule="auto"/>
        <w:rPr>
          <w:rFonts w:ascii="Arial" w:eastAsia="Arial" w:hAnsi="Arial" w:cs="Arial"/>
          <w:color w:val="000000"/>
          <w:kern w:val="2"/>
          <w:u w:val="single"/>
          <w14:ligatures w14:val="standardContextual"/>
        </w:rPr>
      </w:pPr>
      <w:r w:rsidRPr="00C10CD8">
        <w:rPr>
          <w:rFonts w:ascii="Arial" w:eastAsia="Arial" w:hAnsi="Arial" w:cs="Arial"/>
          <w:b/>
          <w:color w:val="000000"/>
          <w:kern w:val="2"/>
          <w:u w:val="single"/>
          <w14:ligatures w14:val="standardContextual"/>
        </w:rPr>
        <w:t>VII.</w:t>
      </w:r>
      <w:r w:rsidRPr="00C10CD8">
        <w:rPr>
          <w:rFonts w:ascii="Arial" w:eastAsia="Arial" w:hAnsi="Arial" w:cs="Arial"/>
          <w:b/>
          <w:color w:val="000000"/>
          <w:kern w:val="2"/>
          <w:u w:val="single"/>
          <w14:ligatures w14:val="standardContextual"/>
        </w:rPr>
        <w:tab/>
        <w:t xml:space="preserve"> Matriky</w:t>
      </w:r>
    </w:p>
    <w:p w14:paraId="6A26A0E7" w14:textId="77777777" w:rsidR="00C10CD8" w:rsidRPr="00D053ED" w:rsidRDefault="00C10CD8" w:rsidP="00C10CD8">
      <w:pPr>
        <w:spacing w:after="3" w:line="254" w:lineRule="auto"/>
        <w:ind w:left="-5" w:hanging="10"/>
        <w:rPr>
          <w:rFonts w:ascii="Arial" w:eastAsia="Arial" w:hAnsi="Arial" w:cs="Arial"/>
          <w:bCs/>
          <w:color w:val="000000"/>
          <w:kern w:val="2"/>
          <w:u w:val="single"/>
          <w14:ligatures w14:val="standardContextual"/>
        </w:rPr>
      </w:pPr>
      <w:r w:rsidRPr="00D053ED">
        <w:rPr>
          <w:rFonts w:ascii="Arial" w:eastAsia="Arial" w:hAnsi="Arial" w:cs="Arial"/>
          <w:bCs/>
          <w:color w:val="000000"/>
          <w:kern w:val="2"/>
          <w:u w:val="single"/>
          <w14:ligatures w14:val="standardContextual"/>
        </w:rPr>
        <w:t>Vyhodnocení kontrolních závěrů</w:t>
      </w:r>
      <w:r w:rsidRPr="00D053ED">
        <w:rPr>
          <w:rFonts w:ascii="Calibri" w:eastAsia="Calibri" w:hAnsi="Calibri" w:cs="Calibri"/>
          <w:bCs/>
          <w:color w:val="000000"/>
          <w:kern w:val="2"/>
          <w:sz w:val="22"/>
          <w:u w:val="single"/>
          <w14:ligatures w14:val="standardContextual"/>
        </w:rPr>
        <w:t xml:space="preserve"> </w:t>
      </w:r>
      <w:r w:rsidRPr="00D053ED">
        <w:rPr>
          <w:rFonts w:ascii="Arial" w:eastAsia="Arial" w:hAnsi="Arial" w:cs="Arial"/>
          <w:bCs/>
          <w:color w:val="000000"/>
          <w:kern w:val="2"/>
          <w:u w:val="single"/>
          <w14:ligatures w14:val="standardContextual"/>
        </w:rPr>
        <w:t>(nejčastější a nejzávažnější zjištění):</w:t>
      </w:r>
    </w:p>
    <w:p w14:paraId="66F7A983" w14:textId="77777777" w:rsidR="00C10CD8" w:rsidRDefault="00C10CD8" w:rsidP="00D053ED">
      <w:pPr>
        <w:numPr>
          <w:ilvl w:val="0"/>
          <w:numId w:val="8"/>
        </w:numPr>
        <w:spacing w:after="240" w:line="247" w:lineRule="auto"/>
        <w:ind w:left="357" w:hanging="357"/>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 xml:space="preserve">Hlavní problémové oblasti, které byly v rámci své kontrolní činnosti zjištěny: Uznávání cizozemských veřejných listin za listiny veřejné v České republice a uznávání cizozemských rozhodnutí ve věcech manželství, určení otcovství a osvojení v cizině a aplikace přímo použitelného práva Evropské unie v rámci </w:t>
      </w:r>
      <w:r w:rsidRPr="00C10CD8">
        <w:rPr>
          <w:rFonts w:ascii="Arial" w:eastAsia="Arial" w:hAnsi="Arial" w:cs="Arial"/>
          <w:color w:val="000000"/>
          <w:kern w:val="2"/>
          <w:lang w:eastAsia="en-US"/>
          <w14:ligatures w14:val="standardContextual"/>
        </w:rPr>
        <w:lastRenderedPageBreak/>
        <w:t>matriční agendy obecně. (Bude umocněno nastupujícím trendem cizozemských elektronických dokladů a elektronických úředních překladů (kromě běžných úkonů také integrity dokumentů i elektronických podpisů, časových razítek).</w:t>
      </w:r>
    </w:p>
    <w:p w14:paraId="15342EA3" w14:textId="77777777" w:rsidR="00D053ED" w:rsidRPr="00C10CD8" w:rsidRDefault="00D053ED" w:rsidP="00D053ED">
      <w:pPr>
        <w:spacing w:after="240" w:line="247" w:lineRule="auto"/>
        <w:ind w:left="357"/>
        <w:contextualSpacing/>
        <w:jc w:val="both"/>
        <w:rPr>
          <w:rFonts w:ascii="Arial" w:eastAsia="Arial" w:hAnsi="Arial" w:cs="Arial"/>
          <w:color w:val="000000"/>
          <w:kern w:val="2"/>
          <w:lang w:eastAsia="en-US"/>
          <w14:ligatures w14:val="standardContextual"/>
        </w:rPr>
      </w:pPr>
    </w:p>
    <w:p w14:paraId="462F0080" w14:textId="77777777" w:rsidR="00C10CD8" w:rsidRPr="00D053ED" w:rsidRDefault="00C10CD8" w:rsidP="00C10CD8">
      <w:pPr>
        <w:spacing w:after="45" w:line="247" w:lineRule="auto"/>
        <w:jc w:val="both"/>
        <w:rPr>
          <w:rFonts w:ascii="Arial" w:eastAsia="Arial" w:hAnsi="Arial" w:cs="Arial"/>
          <w:color w:val="000000"/>
          <w:kern w:val="2"/>
          <w:u w:val="single"/>
          <w14:ligatures w14:val="standardContextual"/>
        </w:rPr>
      </w:pPr>
      <w:r w:rsidRPr="00D053ED">
        <w:rPr>
          <w:rFonts w:ascii="Arial" w:eastAsia="Arial" w:hAnsi="Arial" w:cs="Arial"/>
          <w:color w:val="000000"/>
          <w:kern w:val="2"/>
          <w:u w:val="single"/>
          <w14:ligatures w14:val="standardContextual"/>
        </w:rPr>
        <w:t>Zjištěné systémové nedostatky:</w:t>
      </w:r>
    </w:p>
    <w:p w14:paraId="1432F649" w14:textId="77777777" w:rsidR="00C10CD8" w:rsidRPr="00C10CD8" w:rsidRDefault="00C10CD8" w:rsidP="00D83A54">
      <w:pPr>
        <w:numPr>
          <w:ilvl w:val="0"/>
          <w:numId w:val="8"/>
        </w:numPr>
        <w:spacing w:after="45" w:line="247" w:lineRule="auto"/>
        <w:ind w:left="360"/>
        <w:contextualSpacing/>
        <w:jc w:val="both"/>
        <w:rPr>
          <w:rFonts w:ascii="Arial" w:eastAsia="Arial" w:hAnsi="Arial" w:cs="Arial"/>
          <w:color w:val="000000"/>
          <w:kern w:val="2"/>
          <w:lang w:eastAsia="en-US"/>
          <w14:ligatures w14:val="standardContextual"/>
        </w:rPr>
      </w:pPr>
      <w:r w:rsidRPr="00C10CD8">
        <w:rPr>
          <w:rFonts w:ascii="Arial" w:eastAsia="Arial" w:hAnsi="Arial" w:cs="Arial"/>
          <w:color w:val="000000"/>
          <w:kern w:val="2"/>
          <w:lang w:eastAsia="en-US"/>
          <w14:ligatures w14:val="standardContextual"/>
        </w:rPr>
        <w:t xml:space="preserve">Výkon správního řízení zejména v agendě jména a příjmení u nižších stupňů matričních úřadů, kde je zpravidla přílišná horizontální kumulace agend. V souvislosti s častými legislativními změnami bylo zjištěno rozhodnutí vydané v roce 2023 rozporu se zákonem ve statusové věci.    </w:t>
      </w:r>
    </w:p>
    <w:p w14:paraId="021F0273" w14:textId="77777777" w:rsidR="00C10CD8" w:rsidRPr="00C10CD8" w:rsidRDefault="00C10CD8" w:rsidP="00C10CD8">
      <w:pPr>
        <w:spacing w:after="3" w:line="254" w:lineRule="auto"/>
        <w:ind w:left="-5" w:hanging="10"/>
        <w:rPr>
          <w:rFonts w:ascii="Arial" w:eastAsia="Arial" w:hAnsi="Arial" w:cs="Arial"/>
          <w:b/>
          <w:color w:val="000000"/>
          <w:kern w:val="2"/>
          <w14:ligatures w14:val="standardContextual"/>
        </w:rPr>
      </w:pPr>
    </w:p>
    <w:p w14:paraId="7AADA488" w14:textId="35145BD8" w:rsidR="00C10CD8" w:rsidRPr="00D053ED" w:rsidRDefault="00C10CD8" w:rsidP="00C10CD8">
      <w:pPr>
        <w:spacing w:after="3" w:line="254" w:lineRule="auto"/>
        <w:ind w:left="-5" w:hanging="10"/>
        <w:rPr>
          <w:rFonts w:ascii="Arial" w:eastAsia="Arial" w:hAnsi="Arial" w:cs="Arial"/>
          <w:bCs/>
          <w:color w:val="000000"/>
          <w:kern w:val="2"/>
          <w:u w:val="single"/>
          <w14:ligatures w14:val="standardContextual"/>
        </w:rPr>
      </w:pPr>
      <w:r w:rsidRPr="00D053ED">
        <w:rPr>
          <w:rFonts w:ascii="Arial" w:eastAsia="Arial" w:hAnsi="Arial" w:cs="Arial"/>
          <w:bCs/>
          <w:color w:val="000000"/>
          <w:kern w:val="2"/>
          <w:u w:val="single"/>
          <w14:ligatures w14:val="standardContextual"/>
        </w:rPr>
        <w:t>Uložená opatření k nápravě:</w:t>
      </w:r>
    </w:p>
    <w:p w14:paraId="728DDC6F" w14:textId="77777777" w:rsidR="00C10CD8" w:rsidRPr="00C10CD8" w:rsidRDefault="00C10CD8" w:rsidP="00C10CD8">
      <w:pPr>
        <w:spacing w:after="265" w:line="247" w:lineRule="auto"/>
        <w:ind w:left="-5" w:hanging="10"/>
        <w:jc w:val="both"/>
        <w:rPr>
          <w:rFonts w:ascii="Arial" w:eastAsia="Arial" w:hAnsi="Arial" w:cs="Arial"/>
          <w:color w:val="000000"/>
          <w:kern w:val="2"/>
          <w14:ligatures w14:val="standardContextual"/>
        </w:rPr>
      </w:pPr>
      <w:r w:rsidRPr="00C10CD8">
        <w:rPr>
          <w:rFonts w:ascii="Arial" w:eastAsia="Arial" w:hAnsi="Arial" w:cs="Arial"/>
          <w:color w:val="000000"/>
          <w:kern w:val="2"/>
          <w14:ligatures w14:val="standardContextual"/>
        </w:rPr>
        <w:t>Následnými kontrolami, které probíhají v rámci řádných periodických kontrol, je zjišťováno, že uložená nápravná opatření jsou plněna. Ve sledovaném období 20232025 nebylo zjištěno opakované porušení téhož ustanovení.</w:t>
      </w:r>
    </w:p>
    <w:p w14:paraId="33F8243C" w14:textId="77777777" w:rsidR="00B05DCC" w:rsidRDefault="00B05DCC" w:rsidP="00C10CD8">
      <w:pPr>
        <w:autoSpaceDE w:val="0"/>
        <w:autoSpaceDN w:val="0"/>
        <w:jc w:val="both"/>
        <w:rPr>
          <w:rFonts w:ascii="Arial" w:hAnsi="Arial" w:cs="Arial"/>
          <w:b/>
          <w:sz w:val="28"/>
          <w:szCs w:val="28"/>
          <w:u w:val="single"/>
        </w:rPr>
      </w:pPr>
    </w:p>
    <w:p w14:paraId="474E75CD" w14:textId="567725F6" w:rsidR="00C10CD8" w:rsidRPr="00C10CD8" w:rsidRDefault="00C10CD8" w:rsidP="00C10CD8">
      <w:pPr>
        <w:autoSpaceDE w:val="0"/>
        <w:autoSpaceDN w:val="0"/>
        <w:jc w:val="both"/>
        <w:rPr>
          <w:rFonts w:ascii="Arial" w:hAnsi="Arial" w:cs="Arial"/>
          <w:b/>
          <w:sz w:val="28"/>
          <w:szCs w:val="28"/>
          <w:u w:val="single"/>
        </w:rPr>
      </w:pPr>
      <w:r w:rsidRPr="00C10CD8">
        <w:rPr>
          <w:rFonts w:ascii="Arial" w:hAnsi="Arial" w:cs="Arial"/>
          <w:b/>
          <w:sz w:val="28"/>
          <w:szCs w:val="28"/>
          <w:u w:val="single"/>
        </w:rPr>
        <w:t>Ostatní, nezařazené:</w:t>
      </w:r>
    </w:p>
    <w:p w14:paraId="280A0D78" w14:textId="77777777" w:rsidR="00C10CD8" w:rsidRPr="00C10CD8" w:rsidRDefault="00C10CD8" w:rsidP="00C10CD8">
      <w:pPr>
        <w:autoSpaceDE w:val="0"/>
        <w:autoSpaceDN w:val="0"/>
        <w:jc w:val="both"/>
        <w:rPr>
          <w:rFonts w:ascii="Arial" w:eastAsia="Calibri" w:hAnsi="Arial" w:cs="Arial"/>
        </w:rPr>
      </w:pPr>
      <w:r w:rsidRPr="00C10CD8">
        <w:rPr>
          <w:rFonts w:ascii="Arial" w:eastAsia="Calibri" w:hAnsi="Arial" w:cs="Arial"/>
        </w:rPr>
        <w:t>Kontrolované úseky výkonu přenesené působnosti:</w:t>
      </w:r>
    </w:p>
    <w:p w14:paraId="24B37FD3" w14:textId="5775C29D" w:rsidR="00C10CD8" w:rsidRP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aplikace zákona č. 106/1999 Sb., o svobodném přístupu k informacím, ve znění pozdějších předpisů (dále jen „InfZ“)</w:t>
      </w:r>
      <w:r w:rsidR="007378FA">
        <w:rPr>
          <w:rFonts w:ascii="Arial" w:eastAsia="Calibri" w:hAnsi="Arial" w:cs="Arial"/>
          <w:lang w:eastAsia="en-US"/>
        </w:rPr>
        <w:t xml:space="preserve"> – provedeno KDS – odborem Kontroly, dozoru a stížností (dále jen „KDS“)</w:t>
      </w:r>
    </w:p>
    <w:p w14:paraId="153B8338" w14:textId="2678F203" w:rsidR="00C10CD8" w:rsidRP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aplikace zákona č. 85/1990 Sb., o právu petičním</w:t>
      </w:r>
      <w:r w:rsidR="007378FA">
        <w:rPr>
          <w:rFonts w:ascii="Arial" w:eastAsia="Calibri" w:hAnsi="Arial" w:cs="Arial"/>
          <w:lang w:eastAsia="en-US"/>
        </w:rPr>
        <w:t xml:space="preserve"> – provedeno KDS</w:t>
      </w:r>
    </w:p>
    <w:p w14:paraId="48A4E38B" w14:textId="4D3B7EAE" w:rsidR="007378FA" w:rsidRPr="007378FA" w:rsidRDefault="00C10CD8" w:rsidP="007378FA">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aplikace § 175 zákona č. 500/2004 Sb., správní řád, ve znění pozdějších předpisů</w:t>
      </w:r>
      <w:r w:rsidR="007378FA">
        <w:rPr>
          <w:rFonts w:ascii="Arial" w:eastAsia="Calibri" w:hAnsi="Arial" w:cs="Arial"/>
          <w:lang w:eastAsia="en-US"/>
        </w:rPr>
        <w:t xml:space="preserve"> – provedeno KDS</w:t>
      </w:r>
    </w:p>
    <w:p w14:paraId="6B51A43A" w14:textId="4A117545" w:rsid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kontrola plnění povinností podpůrného orgánu ve smyslu zákona č. 159/2006 Sb., o střetu zájmů, ve znění pozdějších předpisů</w:t>
      </w:r>
      <w:r w:rsidR="007378FA">
        <w:rPr>
          <w:rFonts w:ascii="Arial" w:eastAsia="Calibri" w:hAnsi="Arial" w:cs="Arial"/>
          <w:lang w:eastAsia="en-US"/>
        </w:rPr>
        <w:t xml:space="preserve"> – provedeno odborem Kancelář ředitelky (KŘE)</w:t>
      </w:r>
    </w:p>
    <w:p w14:paraId="3A6FFBD7" w14:textId="77777777" w:rsidR="007378FA" w:rsidRPr="00C10CD8" w:rsidRDefault="007378FA" w:rsidP="007378FA">
      <w:pPr>
        <w:autoSpaceDE w:val="0"/>
        <w:autoSpaceDN w:val="0"/>
        <w:spacing w:after="200" w:line="276" w:lineRule="auto"/>
        <w:ind w:left="720"/>
        <w:contextualSpacing/>
        <w:jc w:val="both"/>
        <w:rPr>
          <w:rFonts w:ascii="Arial" w:eastAsia="Calibri" w:hAnsi="Arial" w:cs="Arial"/>
          <w:lang w:eastAsia="en-US"/>
        </w:rPr>
      </w:pPr>
    </w:p>
    <w:p w14:paraId="3616335E" w14:textId="77777777" w:rsidR="00C10CD8" w:rsidRPr="00C10CD8" w:rsidRDefault="00C10CD8" w:rsidP="00C10CD8">
      <w:pPr>
        <w:autoSpaceDE w:val="0"/>
        <w:autoSpaceDN w:val="0"/>
        <w:spacing w:after="120"/>
        <w:jc w:val="both"/>
        <w:rPr>
          <w:rFonts w:ascii="Arial" w:hAnsi="Arial" w:cs="Arial"/>
        </w:rPr>
      </w:pPr>
      <w:r w:rsidRPr="00C10CD8">
        <w:rPr>
          <w:rFonts w:ascii="Arial" w:hAnsi="Arial" w:cs="Arial"/>
        </w:rPr>
        <w:t>Vyhodnocení kontrolních závěrů:</w:t>
      </w:r>
    </w:p>
    <w:p w14:paraId="26C3830E" w14:textId="77777777" w:rsidR="00D83A54" w:rsidRDefault="00D83A54" w:rsidP="00C10CD8">
      <w:pPr>
        <w:autoSpaceDE w:val="0"/>
        <w:autoSpaceDN w:val="0"/>
        <w:spacing w:after="120"/>
        <w:jc w:val="both"/>
        <w:rPr>
          <w:rFonts w:ascii="Arial" w:hAnsi="Arial" w:cs="Arial"/>
          <w:b/>
          <w:u w:val="single"/>
        </w:rPr>
      </w:pPr>
    </w:p>
    <w:p w14:paraId="0CBD5F04" w14:textId="06C3F610" w:rsidR="00C10CD8" w:rsidRPr="00C10CD8" w:rsidRDefault="00C10CD8" w:rsidP="00C10CD8">
      <w:pPr>
        <w:autoSpaceDE w:val="0"/>
        <w:autoSpaceDN w:val="0"/>
        <w:spacing w:after="120"/>
        <w:jc w:val="both"/>
        <w:rPr>
          <w:rFonts w:ascii="Arial" w:hAnsi="Arial" w:cs="Arial"/>
          <w:b/>
          <w:u w:val="single"/>
        </w:rPr>
      </w:pPr>
      <w:r w:rsidRPr="00C10CD8">
        <w:rPr>
          <w:rFonts w:ascii="Arial" w:hAnsi="Arial" w:cs="Arial"/>
          <w:b/>
          <w:u w:val="single"/>
        </w:rPr>
        <w:t>Aplikace zákona č. 106/1999 Sb., o svobodném přístupu k informacím, ve znění pozdějších předpisů</w:t>
      </w:r>
    </w:p>
    <w:p w14:paraId="57F2C2F7" w14:textId="77777777" w:rsidR="00C10CD8" w:rsidRPr="00C10CD8" w:rsidRDefault="00C10CD8" w:rsidP="00C10CD8">
      <w:pPr>
        <w:autoSpaceDE w:val="0"/>
        <w:autoSpaceDN w:val="0"/>
        <w:spacing w:after="120"/>
        <w:jc w:val="both"/>
        <w:rPr>
          <w:rFonts w:ascii="Arial" w:hAnsi="Arial" w:cs="Arial"/>
          <w:bCs/>
        </w:rPr>
      </w:pPr>
      <w:r w:rsidRPr="00C10CD8">
        <w:rPr>
          <w:rFonts w:ascii="Arial" w:hAnsi="Arial" w:cs="Arial"/>
          <w:bCs/>
        </w:rPr>
        <w:t>Kontrolované osoby (povinné subjekty) nepostupují v souladu s InfZ. Nejčastějšími nedostatky jsou:</w:t>
      </w:r>
    </w:p>
    <w:p w14:paraId="172E6582" w14:textId="77777777" w:rsidR="00C10CD8" w:rsidRP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nevydání rozhodnutí o odmítnutí žádosti dle § 15 odst. 1 InfZ v případě, že povinný subjekt žádosti, byť i z části nevyhoví;</w:t>
      </w:r>
    </w:p>
    <w:p w14:paraId="69F8F5A7" w14:textId="77777777" w:rsidR="00C10CD8" w:rsidRP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nedodržení formy úkonů a lhůt stanovených InfZ pro daný postup;</w:t>
      </w:r>
    </w:p>
    <w:p w14:paraId="0EF5082C" w14:textId="77777777" w:rsidR="00C10CD8" w:rsidRP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opomíjení práv dotčených osob (tj. nevyzvání dotčené osoby k vyjádření k žádosti a osobě žadatele, nedoručení poskytnuté informace nebo rozhodnutí dotčené osobě);</w:t>
      </w:r>
    </w:p>
    <w:p w14:paraId="6947472A" w14:textId="77777777" w:rsidR="00C10CD8" w:rsidRPr="00C10CD8" w:rsidRDefault="00C10CD8" w:rsidP="00D83A54">
      <w:pPr>
        <w:numPr>
          <w:ilvl w:val="0"/>
          <w:numId w:val="1"/>
        </w:numPr>
        <w:autoSpaceDE w:val="0"/>
        <w:autoSpaceDN w:val="0"/>
        <w:spacing w:after="200" w:line="276" w:lineRule="auto"/>
        <w:contextualSpacing/>
        <w:jc w:val="both"/>
        <w:rPr>
          <w:rFonts w:ascii="Arial" w:eastAsia="Calibri" w:hAnsi="Arial" w:cs="Arial"/>
          <w:lang w:eastAsia="en-US"/>
        </w:rPr>
      </w:pPr>
      <w:r w:rsidRPr="00C10CD8">
        <w:rPr>
          <w:rFonts w:ascii="Arial" w:eastAsia="Calibri" w:hAnsi="Arial" w:cs="Arial"/>
          <w:lang w:eastAsia="en-US"/>
        </w:rPr>
        <w:t xml:space="preserve">neplnění povinnosti dané § 5 odst. 3 InfZ nebo plnění této povinnosti, tj. zveřejňovaní poskytnutých informací v rozporu se stanoviskem Odboru veřejné správy, dozoru a kontroly Ministerstva vnitra č. 1/2012 (aktualizované dne 1. 11. </w:t>
      </w:r>
      <w:r w:rsidRPr="00C10CD8">
        <w:rPr>
          <w:rFonts w:ascii="Arial" w:eastAsia="Calibri" w:hAnsi="Arial" w:cs="Arial"/>
          <w:lang w:eastAsia="en-US"/>
        </w:rPr>
        <w:lastRenderedPageBreak/>
        <w:t xml:space="preserve">20218), popisujícím postup povinného subjektu při zveřejnění informace poskytnuté dle InfZ, tj. bez přihlédnutí k ochraně osobních údajů fyzických osob. </w:t>
      </w:r>
    </w:p>
    <w:p w14:paraId="2866B1E9" w14:textId="77777777" w:rsidR="00D83A54" w:rsidRDefault="00D83A54" w:rsidP="00C10CD8">
      <w:pPr>
        <w:autoSpaceDE w:val="0"/>
        <w:autoSpaceDN w:val="0"/>
        <w:spacing w:after="120"/>
        <w:jc w:val="both"/>
        <w:rPr>
          <w:rFonts w:ascii="Arial" w:hAnsi="Arial" w:cs="Arial"/>
          <w:b/>
          <w:u w:val="single"/>
        </w:rPr>
      </w:pPr>
    </w:p>
    <w:p w14:paraId="6E820586" w14:textId="473A7350" w:rsidR="00C10CD8" w:rsidRPr="00C10CD8" w:rsidRDefault="00C10CD8" w:rsidP="00C10CD8">
      <w:pPr>
        <w:autoSpaceDE w:val="0"/>
        <w:autoSpaceDN w:val="0"/>
        <w:spacing w:after="120"/>
        <w:jc w:val="both"/>
        <w:rPr>
          <w:rFonts w:ascii="Arial" w:hAnsi="Arial" w:cs="Arial"/>
          <w:b/>
          <w:u w:val="single"/>
        </w:rPr>
      </w:pPr>
      <w:r w:rsidRPr="00C10CD8">
        <w:rPr>
          <w:rFonts w:ascii="Arial" w:hAnsi="Arial" w:cs="Arial"/>
          <w:b/>
          <w:u w:val="single"/>
        </w:rPr>
        <w:t>Aplikace zákona č. 85/1990 Sb., o právu petičním</w:t>
      </w:r>
    </w:p>
    <w:p w14:paraId="0D1ADBC5" w14:textId="77777777" w:rsidR="00C10CD8" w:rsidRPr="00C10CD8" w:rsidRDefault="00C10CD8" w:rsidP="00C10CD8">
      <w:pPr>
        <w:autoSpaceDE w:val="0"/>
        <w:autoSpaceDN w:val="0"/>
        <w:spacing w:after="120"/>
        <w:jc w:val="both"/>
        <w:rPr>
          <w:rFonts w:ascii="Arial" w:hAnsi="Arial" w:cs="Arial"/>
          <w:bCs/>
        </w:rPr>
      </w:pPr>
      <w:r w:rsidRPr="00C10CD8">
        <w:rPr>
          <w:rFonts w:ascii="Arial" w:hAnsi="Arial" w:cs="Arial"/>
          <w:bCs/>
        </w:rPr>
        <w:t>Kontrolované osoby nemají dle § 7 zákona č. 85/1990 Sb., o právu petičním, vydán vnitřní předpis vypracovaný vnitřní předpis, kterým by bylo upraveno přijímání a vyřizování petic pro oblast přenesené působnosti.</w:t>
      </w:r>
    </w:p>
    <w:p w14:paraId="5A6DD23B" w14:textId="77777777" w:rsidR="00C10CD8" w:rsidRPr="00C10CD8" w:rsidRDefault="00C10CD8" w:rsidP="00C10CD8">
      <w:pPr>
        <w:autoSpaceDE w:val="0"/>
        <w:autoSpaceDN w:val="0"/>
        <w:spacing w:after="120"/>
        <w:jc w:val="both"/>
        <w:rPr>
          <w:rFonts w:ascii="Arial" w:hAnsi="Arial" w:cs="Arial"/>
          <w:bCs/>
        </w:rPr>
      </w:pPr>
      <w:r w:rsidRPr="00C10CD8">
        <w:rPr>
          <w:rFonts w:ascii="Arial" w:hAnsi="Arial" w:cs="Arial"/>
          <w:bCs/>
        </w:rPr>
        <w:t>Častými nedostatky dále jsou:</w:t>
      </w:r>
    </w:p>
    <w:p w14:paraId="42270E14" w14:textId="77777777" w:rsidR="00C10CD8" w:rsidRPr="00C10CD8" w:rsidRDefault="00C10CD8" w:rsidP="00D83A54">
      <w:pPr>
        <w:numPr>
          <w:ilvl w:val="0"/>
          <w:numId w:val="9"/>
        </w:numPr>
        <w:autoSpaceDE w:val="0"/>
        <w:autoSpaceDN w:val="0"/>
        <w:spacing w:after="120"/>
        <w:jc w:val="both"/>
        <w:rPr>
          <w:rFonts w:ascii="Arial" w:hAnsi="Arial" w:cs="Arial"/>
          <w:bCs/>
        </w:rPr>
      </w:pPr>
      <w:r w:rsidRPr="00C10CD8">
        <w:rPr>
          <w:rFonts w:ascii="Arial" w:hAnsi="Arial" w:cs="Arial"/>
          <w:bCs/>
        </w:rPr>
        <w:t>kontrolovaný subjekt záležitost v jeho samostatné působnosti podanou formou petice označené dle zákona č. 85/1990 Sb., o právu petičním, neposoudí dle svého skutečného obsahu a nepostupuje dle § 16 odst.  2 písm. f) a g) zákona č. 128/2000 Sb., o obcích (obecní zřízení), ve znění pozdějších předpisů;</w:t>
      </w:r>
    </w:p>
    <w:p w14:paraId="6F53FDA3" w14:textId="77777777" w:rsidR="00C10CD8" w:rsidRPr="00C10CD8" w:rsidRDefault="00C10CD8" w:rsidP="00D83A54">
      <w:pPr>
        <w:numPr>
          <w:ilvl w:val="0"/>
          <w:numId w:val="9"/>
        </w:numPr>
        <w:autoSpaceDE w:val="0"/>
        <w:autoSpaceDN w:val="0"/>
        <w:spacing w:after="240"/>
        <w:ind w:left="714" w:hanging="357"/>
        <w:jc w:val="both"/>
        <w:rPr>
          <w:rFonts w:ascii="Arial" w:hAnsi="Arial" w:cs="Arial"/>
          <w:bCs/>
        </w:rPr>
      </w:pPr>
      <w:r w:rsidRPr="00C10CD8">
        <w:rPr>
          <w:rFonts w:ascii="Arial" w:hAnsi="Arial" w:cs="Arial"/>
          <w:bCs/>
        </w:rPr>
        <w:t xml:space="preserve">nedodržení lhůty pro postoupení petice (§ 5 odst. 2 zákona č. 85/1990 Sb., o právu petičním). </w:t>
      </w:r>
    </w:p>
    <w:p w14:paraId="04365765" w14:textId="77777777" w:rsidR="00C10CD8" w:rsidRPr="00C10CD8" w:rsidRDefault="00C10CD8" w:rsidP="00C10CD8">
      <w:pPr>
        <w:autoSpaceDE w:val="0"/>
        <w:autoSpaceDN w:val="0"/>
        <w:spacing w:after="120"/>
        <w:jc w:val="both"/>
        <w:rPr>
          <w:rFonts w:ascii="Arial" w:hAnsi="Arial" w:cs="Arial"/>
          <w:b/>
          <w:u w:val="single"/>
        </w:rPr>
      </w:pPr>
      <w:r w:rsidRPr="00C10CD8">
        <w:rPr>
          <w:rFonts w:ascii="Arial" w:hAnsi="Arial" w:cs="Arial"/>
          <w:b/>
          <w:u w:val="single"/>
        </w:rPr>
        <w:t>Aplikace § 175 zákona č. 500/2004 Sb., správní řád, ve znění pozdějších předpisů</w:t>
      </w:r>
    </w:p>
    <w:p w14:paraId="33C376DD" w14:textId="77777777" w:rsidR="00C10CD8" w:rsidRPr="00C10CD8" w:rsidRDefault="00C10CD8" w:rsidP="00C10CD8">
      <w:pPr>
        <w:autoSpaceDE w:val="0"/>
        <w:autoSpaceDN w:val="0"/>
        <w:spacing w:after="120"/>
        <w:jc w:val="both"/>
        <w:rPr>
          <w:rFonts w:ascii="Arial" w:hAnsi="Arial" w:cs="Arial"/>
          <w:bCs/>
        </w:rPr>
      </w:pPr>
      <w:r w:rsidRPr="00C10CD8">
        <w:rPr>
          <w:rFonts w:ascii="Arial" w:hAnsi="Arial" w:cs="Arial"/>
          <w:bCs/>
        </w:rPr>
        <w:t>Kontrolované osoby často neposoudí podání označené jako stížnost dle § 175 zákona č. 500/2004 Sb., správní řád, ve znění pozdějších předpisů, dle jeho skutečného obsahu (např. jako podnět nebo opravný prostředek) a nepodřadí jej posléze pod správný příslušný režim jeho vyřizování.</w:t>
      </w:r>
    </w:p>
    <w:p w14:paraId="6CB3C676" w14:textId="77777777" w:rsidR="00C10CD8" w:rsidRPr="00C10CD8" w:rsidRDefault="00C10CD8" w:rsidP="00C10CD8">
      <w:pPr>
        <w:autoSpaceDE w:val="0"/>
        <w:autoSpaceDN w:val="0"/>
        <w:spacing w:after="120"/>
        <w:jc w:val="both"/>
        <w:rPr>
          <w:rFonts w:ascii="Arial" w:hAnsi="Arial" w:cs="Arial"/>
          <w:bCs/>
          <w:u w:val="single"/>
        </w:rPr>
      </w:pPr>
    </w:p>
    <w:p w14:paraId="47D19653" w14:textId="35876F40" w:rsidR="00C10CD8" w:rsidRPr="00C10CD8" w:rsidRDefault="00C10CD8" w:rsidP="00C10CD8">
      <w:pPr>
        <w:autoSpaceDE w:val="0"/>
        <w:autoSpaceDN w:val="0"/>
        <w:jc w:val="both"/>
        <w:rPr>
          <w:rFonts w:ascii="Arial" w:hAnsi="Arial" w:cs="Arial"/>
          <w:b/>
          <w:u w:val="single"/>
        </w:rPr>
      </w:pPr>
      <w:r w:rsidRPr="00C10CD8">
        <w:rPr>
          <w:rFonts w:ascii="Arial" w:hAnsi="Arial" w:cs="Arial"/>
          <w:b/>
          <w:u w:val="single"/>
        </w:rPr>
        <w:t xml:space="preserve">Výkon přenesené působnosti na úseku střetu zájmů ve smyslu zákona č. </w:t>
      </w:r>
      <w:r w:rsidR="00D83A54">
        <w:rPr>
          <w:rFonts w:ascii="Arial" w:hAnsi="Arial" w:cs="Arial"/>
          <w:b/>
          <w:u w:val="single"/>
        </w:rPr>
        <w:t> </w:t>
      </w:r>
      <w:r w:rsidRPr="00C10CD8">
        <w:rPr>
          <w:rFonts w:ascii="Arial" w:hAnsi="Arial" w:cs="Arial"/>
          <w:b/>
          <w:u w:val="single"/>
        </w:rPr>
        <w:t>159/2006 Sb., o střetu zájmů, ve znění pozdějších předpisů – kontrola plnění povinností podpůrného orgánu ve smyslu zákona č. 159/2006 Sb., o střetu zájmů, ve znění pozdějších předpisů</w:t>
      </w:r>
    </w:p>
    <w:p w14:paraId="4E80D8ED" w14:textId="77777777" w:rsidR="00C10CD8" w:rsidRPr="00C10CD8" w:rsidRDefault="00C10CD8" w:rsidP="00C10CD8">
      <w:pPr>
        <w:autoSpaceDE w:val="0"/>
        <w:autoSpaceDN w:val="0"/>
        <w:jc w:val="both"/>
        <w:rPr>
          <w:rFonts w:ascii="Arial" w:hAnsi="Arial" w:cs="Arial"/>
        </w:rPr>
      </w:pPr>
      <w:r w:rsidRPr="00C10CD8">
        <w:rPr>
          <w:rFonts w:ascii="Arial" w:hAnsi="Arial" w:cs="Arial"/>
        </w:rPr>
        <w:t>Obecně je agendě věnována přiměřená pozornost s pravidelně se vyskytujícími nedostatky – pozdní zápisy do CRO ze strany podpůrných orgánů a nesprávné plnění informační povinnosti směrem k veřejným funkcionářům, a to ve smyslu neprokazatelnosti doručení a absence přesného data konce zákonné lhůty.</w:t>
      </w:r>
    </w:p>
    <w:p w14:paraId="7AC75124" w14:textId="77777777" w:rsidR="00EB63AC" w:rsidRDefault="00EB63AC">
      <w:pPr>
        <w:rPr>
          <w:rFonts w:ascii="Arial" w:hAnsi="Arial" w:cs="Arial"/>
          <w:b/>
          <w:sz w:val="28"/>
          <w:szCs w:val="28"/>
        </w:rPr>
      </w:pPr>
    </w:p>
    <w:p w14:paraId="3BF4E215" w14:textId="77777777" w:rsidR="00581FFA" w:rsidRPr="005A5D3B" w:rsidRDefault="00581FFA">
      <w:pPr>
        <w:rPr>
          <w:rFonts w:ascii="Arial" w:hAnsi="Arial" w:cs="Arial"/>
          <w:u w:val="single"/>
        </w:rPr>
      </w:pPr>
    </w:p>
    <w:p w14:paraId="3C920C0E" w14:textId="77777777" w:rsidR="00F15771" w:rsidRDefault="00404A42" w:rsidP="00C557E9">
      <w:pPr>
        <w:jc w:val="both"/>
        <w:rPr>
          <w:rFonts w:ascii="Arial" w:hAnsi="Arial" w:cs="Arial"/>
        </w:rPr>
      </w:pPr>
      <w:r>
        <w:rPr>
          <w:rFonts w:ascii="Arial" w:hAnsi="Arial" w:cs="Arial"/>
        </w:rPr>
        <w:t>Předměty kontrol</w:t>
      </w:r>
      <w:r w:rsidR="00C557E9">
        <w:rPr>
          <w:rFonts w:ascii="Arial" w:hAnsi="Arial" w:cs="Arial"/>
        </w:rPr>
        <w:t>, které byly kontrolními skupinami provedeny a jsou uvedeny v úvodním výčtu předmětů kontrol jednotlivých odborů, ale nevykazují závažné nedostatky či zjištění, nejsou v</w:t>
      </w:r>
      <w:r w:rsidR="004E4C81">
        <w:rPr>
          <w:rFonts w:ascii="Arial" w:hAnsi="Arial" w:cs="Arial"/>
        </w:rPr>
        <w:t> rámci kontrolovaných agend dále uváděny</w:t>
      </w:r>
      <w:r w:rsidR="00C557E9">
        <w:rPr>
          <w:rFonts w:ascii="Arial" w:hAnsi="Arial" w:cs="Arial"/>
        </w:rPr>
        <w:t>. Kontrolující závěry z těchto kontrol nevyhodnotili v rámci tohoto shrnutí jako významné.</w:t>
      </w:r>
    </w:p>
    <w:p w14:paraId="49E5596A" w14:textId="77777777" w:rsidR="00C557E9" w:rsidRDefault="00C557E9">
      <w:pPr>
        <w:rPr>
          <w:rFonts w:ascii="Arial" w:hAnsi="Arial" w:cs="Arial"/>
        </w:rPr>
      </w:pPr>
    </w:p>
    <w:p w14:paraId="7EA419A9" w14:textId="77777777" w:rsidR="00B612B7" w:rsidRDefault="00B612B7">
      <w:pPr>
        <w:rPr>
          <w:rFonts w:ascii="Arial" w:hAnsi="Arial" w:cs="Arial"/>
        </w:rPr>
      </w:pPr>
    </w:p>
    <w:p w14:paraId="787966A5" w14:textId="77777777" w:rsidR="00C557E9" w:rsidRDefault="00C557E9">
      <w:pPr>
        <w:rPr>
          <w:rFonts w:ascii="Arial" w:hAnsi="Arial" w:cs="Arial"/>
        </w:rPr>
      </w:pPr>
    </w:p>
    <w:p w14:paraId="6463CAB0" w14:textId="1FEDDE6A" w:rsidR="001A56CE" w:rsidRPr="00CC4F04" w:rsidRDefault="00404A42">
      <w:pPr>
        <w:rPr>
          <w:rFonts w:ascii="Arial" w:hAnsi="Arial" w:cs="Arial"/>
        </w:rPr>
      </w:pPr>
      <w:r>
        <w:rPr>
          <w:rFonts w:ascii="Arial" w:hAnsi="Arial" w:cs="Arial"/>
        </w:rPr>
        <w:t>V</w:t>
      </w:r>
      <w:r w:rsidR="00D14FE8" w:rsidRPr="00CC4F04">
        <w:rPr>
          <w:rFonts w:ascii="Arial" w:hAnsi="Arial" w:cs="Arial"/>
        </w:rPr>
        <w:t xml:space="preserve"> Plzni dne </w:t>
      </w:r>
      <w:r w:rsidR="00B05DCC">
        <w:rPr>
          <w:rFonts w:ascii="Arial" w:hAnsi="Arial" w:cs="Arial"/>
        </w:rPr>
        <w:t>20</w:t>
      </w:r>
      <w:r w:rsidR="00287B0D">
        <w:rPr>
          <w:rFonts w:ascii="Arial" w:hAnsi="Arial" w:cs="Arial"/>
        </w:rPr>
        <w:t>. 2. 202</w:t>
      </w:r>
      <w:r w:rsidR="00D83A54">
        <w:rPr>
          <w:rFonts w:ascii="Arial" w:hAnsi="Arial" w:cs="Arial"/>
        </w:rPr>
        <w:t>6</w:t>
      </w:r>
    </w:p>
    <w:p w14:paraId="6363C0CA" w14:textId="77777777" w:rsidR="001A56CE" w:rsidRDefault="00404A42" w:rsidP="00B41F17">
      <w:pPr>
        <w:rPr>
          <w:rFonts w:ascii="Arial" w:hAnsi="Arial" w:cs="Arial"/>
        </w:rPr>
      </w:pPr>
      <w:r w:rsidRPr="00433411">
        <w:rPr>
          <w:rFonts w:ascii="Arial" w:hAnsi="Arial" w:cs="Arial"/>
        </w:rPr>
        <w:t xml:space="preserve">Zpracovala: </w:t>
      </w:r>
      <w:r>
        <w:rPr>
          <w:rFonts w:ascii="Arial" w:hAnsi="Arial" w:cs="Arial"/>
        </w:rPr>
        <w:t>JUDr.</w:t>
      </w:r>
      <w:r w:rsidRPr="00433411">
        <w:rPr>
          <w:rFonts w:ascii="Arial" w:hAnsi="Arial" w:cs="Arial"/>
        </w:rPr>
        <w:t xml:space="preserve"> </w:t>
      </w:r>
      <w:r>
        <w:rPr>
          <w:rFonts w:ascii="Arial" w:hAnsi="Arial" w:cs="Arial"/>
        </w:rPr>
        <w:t xml:space="preserve">Klára Seidenglanzová </w:t>
      </w:r>
      <w:r w:rsidR="0015660B">
        <w:rPr>
          <w:rFonts w:ascii="Arial" w:hAnsi="Arial" w:cs="Arial"/>
        </w:rPr>
        <w:t xml:space="preserve">(odbor kontroly, dozoru a stížností)         </w:t>
      </w:r>
    </w:p>
    <w:sectPr w:rsidR="001A56CE" w:rsidSect="00227223">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CBAFB" w14:textId="77777777" w:rsidR="00682E57" w:rsidRDefault="00404A42">
      <w:r>
        <w:separator/>
      </w:r>
    </w:p>
  </w:endnote>
  <w:endnote w:type="continuationSeparator" w:id="0">
    <w:p w14:paraId="3F9214B4" w14:textId="77777777" w:rsidR="00682E57" w:rsidRDefault="0040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Times New Roman"/>
    <w:panose1 w:val="00000000000000000000"/>
    <w:charset w:val="EE"/>
    <w:family w:val="auto"/>
    <w:notTrueType/>
    <w:pitch w:val="default"/>
    <w:sig w:usb0="00000007" w:usb1="00000000" w:usb2="00000000" w:usb3="00000000" w:csb0="00000003" w:csb1="00000000"/>
  </w:font>
  <w:font w:name="CourierNewPSMT">
    <w:altName w:val="Courier New"/>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787931"/>
      <w:docPartObj>
        <w:docPartGallery w:val="Page Numbers (Bottom of Page)"/>
        <w:docPartUnique/>
      </w:docPartObj>
    </w:sdtPr>
    <w:sdtEndPr/>
    <w:sdtContent>
      <w:p w14:paraId="0F4E0E77" w14:textId="77777777" w:rsidR="0025132C" w:rsidRDefault="00404A42">
        <w:pPr>
          <w:pStyle w:val="Zpat"/>
          <w:jc w:val="center"/>
        </w:pPr>
        <w:r>
          <w:fldChar w:fldCharType="begin"/>
        </w:r>
        <w:r>
          <w:instrText>PAGE   \* MERGEFORMAT</w:instrText>
        </w:r>
        <w:r>
          <w:fldChar w:fldCharType="separate"/>
        </w:r>
        <w:r>
          <w:rPr>
            <w:noProof/>
          </w:rPr>
          <w:t>3</w:t>
        </w:r>
        <w:r>
          <w:fldChar w:fldCharType="end"/>
        </w:r>
      </w:p>
    </w:sdtContent>
  </w:sdt>
  <w:p w14:paraId="408D9E8F" w14:textId="77777777" w:rsidR="0025132C" w:rsidRDefault="002513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51D1B" w14:textId="77777777" w:rsidR="00FF50E6" w:rsidRDefault="00404A42">
      <w:r>
        <w:separator/>
      </w:r>
    </w:p>
  </w:footnote>
  <w:footnote w:type="continuationSeparator" w:id="0">
    <w:p w14:paraId="27132573" w14:textId="77777777" w:rsidR="00FF50E6" w:rsidRDefault="00404A42">
      <w:r>
        <w:continuationSeparator/>
      </w:r>
    </w:p>
  </w:footnote>
  <w:footnote w:id="1">
    <w:p w14:paraId="01851CBC" w14:textId="77777777" w:rsidR="0025132C" w:rsidRDefault="00404A42" w:rsidP="00FE2698">
      <w:pPr>
        <w:pStyle w:val="Textpoznpodarou"/>
        <w:jc w:val="both"/>
      </w:pPr>
      <w:r>
        <w:rPr>
          <w:rStyle w:val="Znakapoznpodarou"/>
        </w:rPr>
        <w:t>*</w:t>
      </w:r>
      <w:r>
        <w:t xml:space="preserve"> jedná se o kontroly, které byly provedeny, ukončeny a z nichž byl pořízen protokol a lze je tedy využít pro účely efektivního vyhodnocení z hlediska zjištěných nedostatků či uložených opatření k nápravě. Údaje odpovídají interní statistice k datu vypracování této zprávy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D57F" w14:textId="77777777" w:rsidR="0025132C" w:rsidRPr="002E2B26" w:rsidRDefault="00404A42" w:rsidP="001A56CE">
    <w:pPr>
      <w:pStyle w:val="ZahlaviI15b"/>
      <w:rPr>
        <w:b/>
      </w:rPr>
    </w:pPr>
    <w:r w:rsidRPr="002E2B26">
      <w:rPr>
        <w:b/>
      </w:rPr>
      <w:t>krajský úřad plzeňského kraje</w:t>
    </w:r>
  </w:p>
  <w:p w14:paraId="55A016D8" w14:textId="77777777" w:rsidR="0025132C" w:rsidRPr="002E2B26" w:rsidRDefault="00404A42" w:rsidP="001A56CE">
    <w:pPr>
      <w:pStyle w:val="ZahlaviII12b"/>
      <w:rPr>
        <w:b/>
      </w:rPr>
    </w:pPr>
    <w:r>
      <w:rPr>
        <w:b/>
      </w:rPr>
      <w:t>Škroupova 18, 306 13</w:t>
    </w:r>
    <w:r w:rsidRPr="002E2B26">
      <w:rPr>
        <w:b/>
      </w:rPr>
      <w:t xml:space="preserve"> Plzeň</w:t>
    </w:r>
  </w:p>
  <w:p w14:paraId="79992EA9" w14:textId="77777777" w:rsidR="0025132C" w:rsidRDefault="0025132C">
    <w:pPr>
      <w:pStyle w:val="Zhlav"/>
    </w:pPr>
  </w:p>
  <w:p w14:paraId="04A01391" w14:textId="77777777" w:rsidR="0025132C" w:rsidRDefault="002513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892"/>
    <w:multiLevelType w:val="hybridMultilevel"/>
    <w:tmpl w:val="8F263F14"/>
    <w:lvl w:ilvl="0" w:tplc="A418DA2A">
      <w:numFmt w:val="bullet"/>
      <w:lvlText w:val="–"/>
      <w:lvlJc w:val="left"/>
      <w:pPr>
        <w:ind w:left="284"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1" w:tplc="12E89A2A">
      <w:start w:val="1"/>
      <w:numFmt w:val="bullet"/>
      <w:lvlText w:val="o"/>
      <w:lvlJc w:val="left"/>
      <w:pPr>
        <w:ind w:left="10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E29E8670">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FA1EDD80">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506A7D6">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421A47EA">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5CCC3EE">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026C994">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D1487722">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15AF1CE4"/>
    <w:multiLevelType w:val="hybridMultilevel"/>
    <w:tmpl w:val="4984A320"/>
    <w:lvl w:ilvl="0" w:tplc="04AEFA7A">
      <w:numFmt w:val="bullet"/>
      <w:lvlText w:val="-"/>
      <w:lvlJc w:val="left"/>
      <w:pPr>
        <w:tabs>
          <w:tab w:val="num" w:pos="720"/>
        </w:tabs>
        <w:ind w:left="720" w:hanging="360"/>
      </w:pPr>
      <w:rPr>
        <w:rFonts w:ascii="Times New Roman" w:eastAsia="Times New Roman" w:hAnsi="Times New Roman" w:cs="Times New Roman" w:hint="default"/>
      </w:rPr>
    </w:lvl>
    <w:lvl w:ilvl="1" w:tplc="C818FB68">
      <w:start w:val="1"/>
      <w:numFmt w:val="bullet"/>
      <w:lvlText w:val="o"/>
      <w:lvlJc w:val="left"/>
      <w:pPr>
        <w:tabs>
          <w:tab w:val="num" w:pos="1440"/>
        </w:tabs>
        <w:ind w:left="1440" w:hanging="360"/>
      </w:pPr>
      <w:rPr>
        <w:rFonts w:ascii="Courier New" w:hAnsi="Courier New" w:cs="Times New Roman" w:hint="default"/>
      </w:rPr>
    </w:lvl>
    <w:lvl w:ilvl="2" w:tplc="7B4A3DCA">
      <w:start w:val="1"/>
      <w:numFmt w:val="bullet"/>
      <w:lvlText w:val=""/>
      <w:lvlJc w:val="left"/>
      <w:pPr>
        <w:tabs>
          <w:tab w:val="num" w:pos="2160"/>
        </w:tabs>
        <w:ind w:left="2160" w:hanging="360"/>
      </w:pPr>
      <w:rPr>
        <w:rFonts w:ascii="Wingdings" w:hAnsi="Wingdings" w:hint="default"/>
      </w:rPr>
    </w:lvl>
    <w:lvl w:ilvl="3" w:tplc="BB6CCA56">
      <w:start w:val="1"/>
      <w:numFmt w:val="bullet"/>
      <w:lvlText w:val=""/>
      <w:lvlJc w:val="left"/>
      <w:pPr>
        <w:tabs>
          <w:tab w:val="num" w:pos="2880"/>
        </w:tabs>
        <w:ind w:left="2880" w:hanging="360"/>
      </w:pPr>
      <w:rPr>
        <w:rFonts w:ascii="Symbol" w:hAnsi="Symbol" w:hint="default"/>
      </w:rPr>
    </w:lvl>
    <w:lvl w:ilvl="4" w:tplc="F3189AF8">
      <w:start w:val="1"/>
      <w:numFmt w:val="bullet"/>
      <w:lvlText w:val="o"/>
      <w:lvlJc w:val="left"/>
      <w:pPr>
        <w:tabs>
          <w:tab w:val="num" w:pos="3600"/>
        </w:tabs>
        <w:ind w:left="3600" w:hanging="360"/>
      </w:pPr>
      <w:rPr>
        <w:rFonts w:ascii="Courier New" w:hAnsi="Courier New" w:cs="Times New Roman" w:hint="default"/>
      </w:rPr>
    </w:lvl>
    <w:lvl w:ilvl="5" w:tplc="C062F220">
      <w:start w:val="1"/>
      <w:numFmt w:val="bullet"/>
      <w:lvlText w:val=""/>
      <w:lvlJc w:val="left"/>
      <w:pPr>
        <w:tabs>
          <w:tab w:val="num" w:pos="4320"/>
        </w:tabs>
        <w:ind w:left="4320" w:hanging="360"/>
      </w:pPr>
      <w:rPr>
        <w:rFonts w:ascii="Wingdings" w:hAnsi="Wingdings" w:hint="default"/>
      </w:rPr>
    </w:lvl>
    <w:lvl w:ilvl="6" w:tplc="350C6252">
      <w:start w:val="1"/>
      <w:numFmt w:val="bullet"/>
      <w:lvlText w:val=""/>
      <w:lvlJc w:val="left"/>
      <w:pPr>
        <w:tabs>
          <w:tab w:val="num" w:pos="5040"/>
        </w:tabs>
        <w:ind w:left="5040" w:hanging="360"/>
      </w:pPr>
      <w:rPr>
        <w:rFonts w:ascii="Symbol" w:hAnsi="Symbol" w:hint="default"/>
      </w:rPr>
    </w:lvl>
    <w:lvl w:ilvl="7" w:tplc="4FD03898">
      <w:start w:val="1"/>
      <w:numFmt w:val="bullet"/>
      <w:lvlText w:val="o"/>
      <w:lvlJc w:val="left"/>
      <w:pPr>
        <w:tabs>
          <w:tab w:val="num" w:pos="5760"/>
        </w:tabs>
        <w:ind w:left="5760" w:hanging="360"/>
      </w:pPr>
      <w:rPr>
        <w:rFonts w:ascii="Courier New" w:hAnsi="Courier New" w:cs="Times New Roman" w:hint="default"/>
      </w:rPr>
    </w:lvl>
    <w:lvl w:ilvl="8" w:tplc="70EEC19A">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460B8"/>
    <w:multiLevelType w:val="hybridMultilevel"/>
    <w:tmpl w:val="8F7A9CEE"/>
    <w:lvl w:ilvl="0" w:tplc="29483646">
      <w:numFmt w:val="bullet"/>
      <w:lvlText w:val="–"/>
      <w:lvlJc w:val="left"/>
      <w:pPr>
        <w:ind w:left="720" w:hanging="360"/>
      </w:pPr>
      <w:rPr>
        <w:rFonts w:ascii="Arial" w:eastAsia="Times New Roman" w:hAnsi="Arial" w:cs="Arial" w:hint="default"/>
      </w:rPr>
    </w:lvl>
    <w:lvl w:ilvl="1" w:tplc="6C2EB23E">
      <w:start w:val="1"/>
      <w:numFmt w:val="bullet"/>
      <w:lvlText w:val="o"/>
      <w:lvlJc w:val="left"/>
      <w:pPr>
        <w:ind w:left="1440" w:hanging="360"/>
      </w:pPr>
      <w:rPr>
        <w:rFonts w:ascii="Courier New" w:hAnsi="Courier New" w:cs="Courier New" w:hint="default"/>
      </w:rPr>
    </w:lvl>
    <w:lvl w:ilvl="2" w:tplc="A260C70A">
      <w:start w:val="1"/>
      <w:numFmt w:val="bullet"/>
      <w:lvlText w:val=""/>
      <w:lvlJc w:val="left"/>
      <w:pPr>
        <w:ind w:left="2160" w:hanging="360"/>
      </w:pPr>
      <w:rPr>
        <w:rFonts w:ascii="Wingdings" w:hAnsi="Wingdings" w:hint="default"/>
      </w:rPr>
    </w:lvl>
    <w:lvl w:ilvl="3" w:tplc="3D624B38">
      <w:start w:val="1"/>
      <w:numFmt w:val="bullet"/>
      <w:lvlText w:val=""/>
      <w:lvlJc w:val="left"/>
      <w:pPr>
        <w:ind w:left="2880" w:hanging="360"/>
      </w:pPr>
      <w:rPr>
        <w:rFonts w:ascii="Symbol" w:hAnsi="Symbol" w:hint="default"/>
      </w:rPr>
    </w:lvl>
    <w:lvl w:ilvl="4" w:tplc="37680EF4">
      <w:start w:val="1"/>
      <w:numFmt w:val="bullet"/>
      <w:lvlText w:val="o"/>
      <w:lvlJc w:val="left"/>
      <w:pPr>
        <w:ind w:left="3600" w:hanging="360"/>
      </w:pPr>
      <w:rPr>
        <w:rFonts w:ascii="Courier New" w:hAnsi="Courier New" w:cs="Courier New" w:hint="default"/>
      </w:rPr>
    </w:lvl>
    <w:lvl w:ilvl="5" w:tplc="E22E7C70">
      <w:start w:val="1"/>
      <w:numFmt w:val="bullet"/>
      <w:lvlText w:val=""/>
      <w:lvlJc w:val="left"/>
      <w:pPr>
        <w:ind w:left="4320" w:hanging="360"/>
      </w:pPr>
      <w:rPr>
        <w:rFonts w:ascii="Wingdings" w:hAnsi="Wingdings" w:hint="default"/>
      </w:rPr>
    </w:lvl>
    <w:lvl w:ilvl="6" w:tplc="5DEE0EA8">
      <w:start w:val="1"/>
      <w:numFmt w:val="bullet"/>
      <w:lvlText w:val=""/>
      <w:lvlJc w:val="left"/>
      <w:pPr>
        <w:ind w:left="5040" w:hanging="360"/>
      </w:pPr>
      <w:rPr>
        <w:rFonts w:ascii="Symbol" w:hAnsi="Symbol" w:hint="default"/>
      </w:rPr>
    </w:lvl>
    <w:lvl w:ilvl="7" w:tplc="8FE021CC">
      <w:start w:val="1"/>
      <w:numFmt w:val="bullet"/>
      <w:lvlText w:val="o"/>
      <w:lvlJc w:val="left"/>
      <w:pPr>
        <w:ind w:left="5760" w:hanging="360"/>
      </w:pPr>
      <w:rPr>
        <w:rFonts w:ascii="Courier New" w:hAnsi="Courier New" w:cs="Courier New" w:hint="default"/>
      </w:rPr>
    </w:lvl>
    <w:lvl w:ilvl="8" w:tplc="F850C214">
      <w:start w:val="1"/>
      <w:numFmt w:val="bullet"/>
      <w:lvlText w:val=""/>
      <w:lvlJc w:val="left"/>
      <w:pPr>
        <w:ind w:left="6480" w:hanging="360"/>
      </w:pPr>
      <w:rPr>
        <w:rFonts w:ascii="Wingdings" w:hAnsi="Wingdings" w:hint="default"/>
      </w:rPr>
    </w:lvl>
  </w:abstractNum>
  <w:abstractNum w:abstractNumId="3" w15:restartNumberingAfterBreak="0">
    <w:nsid w:val="27CB4B03"/>
    <w:multiLevelType w:val="hybridMultilevel"/>
    <w:tmpl w:val="023E4BD6"/>
    <w:lvl w:ilvl="0" w:tplc="37C28022">
      <w:start w:val="5"/>
      <w:numFmt w:val="bullet"/>
      <w:lvlText w:val="-"/>
      <w:lvlJc w:val="left"/>
      <w:pPr>
        <w:ind w:left="720" w:hanging="360"/>
      </w:pPr>
      <w:rPr>
        <w:rFonts w:ascii="Arial" w:eastAsia="Times New Roman" w:hAnsi="Arial" w:cs="Arial" w:hint="default"/>
      </w:rPr>
    </w:lvl>
    <w:lvl w:ilvl="1" w:tplc="25B4C3CE">
      <w:start w:val="1"/>
      <w:numFmt w:val="bullet"/>
      <w:lvlText w:val="o"/>
      <w:lvlJc w:val="left"/>
      <w:pPr>
        <w:ind w:left="1440" w:hanging="360"/>
      </w:pPr>
      <w:rPr>
        <w:rFonts w:ascii="Courier New" w:hAnsi="Courier New" w:cs="Courier New" w:hint="default"/>
      </w:rPr>
    </w:lvl>
    <w:lvl w:ilvl="2" w:tplc="6122E9A0">
      <w:start w:val="1"/>
      <w:numFmt w:val="bullet"/>
      <w:lvlText w:val=""/>
      <w:lvlJc w:val="left"/>
      <w:pPr>
        <w:ind w:left="2160" w:hanging="360"/>
      </w:pPr>
      <w:rPr>
        <w:rFonts w:ascii="Wingdings" w:hAnsi="Wingdings" w:hint="default"/>
      </w:rPr>
    </w:lvl>
    <w:lvl w:ilvl="3" w:tplc="3254396E">
      <w:start w:val="1"/>
      <w:numFmt w:val="bullet"/>
      <w:lvlText w:val=""/>
      <w:lvlJc w:val="left"/>
      <w:pPr>
        <w:ind w:left="2880" w:hanging="360"/>
      </w:pPr>
      <w:rPr>
        <w:rFonts w:ascii="Symbol" w:hAnsi="Symbol" w:hint="default"/>
      </w:rPr>
    </w:lvl>
    <w:lvl w:ilvl="4" w:tplc="9132AA60">
      <w:start w:val="1"/>
      <w:numFmt w:val="bullet"/>
      <w:lvlText w:val="o"/>
      <w:lvlJc w:val="left"/>
      <w:pPr>
        <w:ind w:left="3600" w:hanging="360"/>
      </w:pPr>
      <w:rPr>
        <w:rFonts w:ascii="Courier New" w:hAnsi="Courier New" w:cs="Courier New" w:hint="default"/>
      </w:rPr>
    </w:lvl>
    <w:lvl w:ilvl="5" w:tplc="BEBCC8A2">
      <w:start w:val="1"/>
      <w:numFmt w:val="bullet"/>
      <w:lvlText w:val=""/>
      <w:lvlJc w:val="left"/>
      <w:pPr>
        <w:ind w:left="4320" w:hanging="360"/>
      </w:pPr>
      <w:rPr>
        <w:rFonts w:ascii="Wingdings" w:hAnsi="Wingdings" w:hint="default"/>
      </w:rPr>
    </w:lvl>
    <w:lvl w:ilvl="6" w:tplc="9ED4D8DA">
      <w:start w:val="1"/>
      <w:numFmt w:val="bullet"/>
      <w:lvlText w:val=""/>
      <w:lvlJc w:val="left"/>
      <w:pPr>
        <w:ind w:left="5040" w:hanging="360"/>
      </w:pPr>
      <w:rPr>
        <w:rFonts w:ascii="Symbol" w:hAnsi="Symbol" w:hint="default"/>
      </w:rPr>
    </w:lvl>
    <w:lvl w:ilvl="7" w:tplc="CDB2D996">
      <w:start w:val="1"/>
      <w:numFmt w:val="bullet"/>
      <w:lvlText w:val="o"/>
      <w:lvlJc w:val="left"/>
      <w:pPr>
        <w:ind w:left="5760" w:hanging="360"/>
      </w:pPr>
      <w:rPr>
        <w:rFonts w:ascii="Courier New" w:hAnsi="Courier New" w:cs="Courier New" w:hint="default"/>
      </w:rPr>
    </w:lvl>
    <w:lvl w:ilvl="8" w:tplc="D6622194">
      <w:start w:val="1"/>
      <w:numFmt w:val="bullet"/>
      <w:lvlText w:val=""/>
      <w:lvlJc w:val="left"/>
      <w:pPr>
        <w:ind w:left="6480" w:hanging="360"/>
      </w:pPr>
      <w:rPr>
        <w:rFonts w:ascii="Wingdings" w:hAnsi="Wingdings" w:hint="default"/>
      </w:rPr>
    </w:lvl>
  </w:abstractNum>
  <w:abstractNum w:abstractNumId="4" w15:restartNumberingAfterBreak="0">
    <w:nsid w:val="3B486ED6"/>
    <w:multiLevelType w:val="hybridMultilevel"/>
    <w:tmpl w:val="467C77B6"/>
    <w:lvl w:ilvl="0" w:tplc="3E00CEB4">
      <w:start w:val="2"/>
      <w:numFmt w:val="bullet"/>
      <w:lvlText w:val="-"/>
      <w:lvlJc w:val="left"/>
      <w:pPr>
        <w:ind w:left="720" w:hanging="360"/>
      </w:pPr>
      <w:rPr>
        <w:rFonts w:ascii="Arial" w:eastAsia="Times New Roman" w:hAnsi="Arial" w:cs="Arial" w:hint="default"/>
      </w:rPr>
    </w:lvl>
    <w:lvl w:ilvl="1" w:tplc="5FEC757A">
      <w:start w:val="1"/>
      <w:numFmt w:val="bullet"/>
      <w:lvlText w:val="o"/>
      <w:lvlJc w:val="left"/>
      <w:pPr>
        <w:ind w:left="1440" w:hanging="360"/>
      </w:pPr>
      <w:rPr>
        <w:rFonts w:ascii="Courier New" w:hAnsi="Courier New" w:cs="Courier New" w:hint="default"/>
      </w:rPr>
    </w:lvl>
    <w:lvl w:ilvl="2" w:tplc="494C7E1E">
      <w:start w:val="1"/>
      <w:numFmt w:val="bullet"/>
      <w:lvlText w:val=""/>
      <w:lvlJc w:val="left"/>
      <w:pPr>
        <w:ind w:left="2160" w:hanging="360"/>
      </w:pPr>
      <w:rPr>
        <w:rFonts w:ascii="Wingdings" w:hAnsi="Wingdings" w:hint="default"/>
      </w:rPr>
    </w:lvl>
    <w:lvl w:ilvl="3" w:tplc="CDD63F02">
      <w:start w:val="1"/>
      <w:numFmt w:val="bullet"/>
      <w:lvlText w:val=""/>
      <w:lvlJc w:val="left"/>
      <w:pPr>
        <w:ind w:left="2880" w:hanging="360"/>
      </w:pPr>
      <w:rPr>
        <w:rFonts w:ascii="Symbol" w:hAnsi="Symbol" w:hint="default"/>
      </w:rPr>
    </w:lvl>
    <w:lvl w:ilvl="4" w:tplc="8626F8AA">
      <w:start w:val="1"/>
      <w:numFmt w:val="bullet"/>
      <w:lvlText w:val="o"/>
      <w:lvlJc w:val="left"/>
      <w:pPr>
        <w:ind w:left="3600" w:hanging="360"/>
      </w:pPr>
      <w:rPr>
        <w:rFonts w:ascii="Courier New" w:hAnsi="Courier New" w:cs="Courier New" w:hint="default"/>
      </w:rPr>
    </w:lvl>
    <w:lvl w:ilvl="5" w:tplc="1A384266">
      <w:start w:val="1"/>
      <w:numFmt w:val="bullet"/>
      <w:lvlText w:val=""/>
      <w:lvlJc w:val="left"/>
      <w:pPr>
        <w:ind w:left="4320" w:hanging="360"/>
      </w:pPr>
      <w:rPr>
        <w:rFonts w:ascii="Wingdings" w:hAnsi="Wingdings" w:hint="default"/>
      </w:rPr>
    </w:lvl>
    <w:lvl w:ilvl="6" w:tplc="B8F074DC">
      <w:start w:val="1"/>
      <w:numFmt w:val="bullet"/>
      <w:lvlText w:val=""/>
      <w:lvlJc w:val="left"/>
      <w:pPr>
        <w:ind w:left="5040" w:hanging="360"/>
      </w:pPr>
      <w:rPr>
        <w:rFonts w:ascii="Symbol" w:hAnsi="Symbol" w:hint="default"/>
      </w:rPr>
    </w:lvl>
    <w:lvl w:ilvl="7" w:tplc="87E4C8E6">
      <w:start w:val="1"/>
      <w:numFmt w:val="bullet"/>
      <w:lvlText w:val="o"/>
      <w:lvlJc w:val="left"/>
      <w:pPr>
        <w:ind w:left="5760" w:hanging="360"/>
      </w:pPr>
      <w:rPr>
        <w:rFonts w:ascii="Courier New" w:hAnsi="Courier New" w:cs="Courier New" w:hint="default"/>
      </w:rPr>
    </w:lvl>
    <w:lvl w:ilvl="8" w:tplc="AE8CA1F2">
      <w:start w:val="1"/>
      <w:numFmt w:val="bullet"/>
      <w:lvlText w:val=""/>
      <w:lvlJc w:val="left"/>
      <w:pPr>
        <w:ind w:left="6480" w:hanging="360"/>
      </w:pPr>
      <w:rPr>
        <w:rFonts w:ascii="Wingdings" w:hAnsi="Wingdings" w:hint="default"/>
      </w:rPr>
    </w:lvl>
  </w:abstractNum>
  <w:abstractNum w:abstractNumId="5" w15:restartNumberingAfterBreak="0">
    <w:nsid w:val="43E90727"/>
    <w:multiLevelType w:val="hybridMultilevel"/>
    <w:tmpl w:val="34E6CBC8"/>
    <w:lvl w:ilvl="0" w:tplc="5D96DCF0">
      <w:start w:val="1"/>
      <w:numFmt w:val="bullet"/>
      <w:lvlText w:val=""/>
      <w:lvlJc w:val="left"/>
      <w:pPr>
        <w:ind w:left="720" w:hanging="360"/>
      </w:pPr>
      <w:rPr>
        <w:rFonts w:ascii="Wingdings" w:hAnsi="Wingdings" w:hint="default"/>
        <w:color w:val="auto"/>
      </w:rPr>
    </w:lvl>
    <w:lvl w:ilvl="1" w:tplc="87CE7F78">
      <w:start w:val="1"/>
      <w:numFmt w:val="bullet"/>
      <w:lvlText w:val="o"/>
      <w:lvlJc w:val="left"/>
      <w:pPr>
        <w:ind w:left="1440" w:hanging="360"/>
      </w:pPr>
      <w:rPr>
        <w:rFonts w:ascii="Courier New" w:hAnsi="Courier New" w:cs="Courier New" w:hint="default"/>
      </w:rPr>
    </w:lvl>
    <w:lvl w:ilvl="2" w:tplc="7DB03644">
      <w:start w:val="1"/>
      <w:numFmt w:val="bullet"/>
      <w:lvlText w:val=""/>
      <w:lvlJc w:val="left"/>
      <w:pPr>
        <w:ind w:left="2160" w:hanging="360"/>
      </w:pPr>
      <w:rPr>
        <w:rFonts w:ascii="Wingdings" w:hAnsi="Wingdings" w:hint="default"/>
      </w:rPr>
    </w:lvl>
    <w:lvl w:ilvl="3" w:tplc="60B69490">
      <w:start w:val="1"/>
      <w:numFmt w:val="bullet"/>
      <w:lvlText w:val=""/>
      <w:lvlJc w:val="left"/>
      <w:pPr>
        <w:ind w:left="2880" w:hanging="360"/>
      </w:pPr>
      <w:rPr>
        <w:rFonts w:ascii="Symbol" w:hAnsi="Symbol" w:hint="default"/>
      </w:rPr>
    </w:lvl>
    <w:lvl w:ilvl="4" w:tplc="BD505D02">
      <w:start w:val="1"/>
      <w:numFmt w:val="bullet"/>
      <w:lvlText w:val="o"/>
      <w:lvlJc w:val="left"/>
      <w:pPr>
        <w:ind w:left="3600" w:hanging="360"/>
      </w:pPr>
      <w:rPr>
        <w:rFonts w:ascii="Courier New" w:hAnsi="Courier New" w:cs="Courier New" w:hint="default"/>
      </w:rPr>
    </w:lvl>
    <w:lvl w:ilvl="5" w:tplc="A7143C12">
      <w:start w:val="1"/>
      <w:numFmt w:val="bullet"/>
      <w:lvlText w:val=""/>
      <w:lvlJc w:val="left"/>
      <w:pPr>
        <w:ind w:left="4320" w:hanging="360"/>
      </w:pPr>
      <w:rPr>
        <w:rFonts w:ascii="Wingdings" w:hAnsi="Wingdings" w:hint="default"/>
      </w:rPr>
    </w:lvl>
    <w:lvl w:ilvl="6" w:tplc="CBA0316A">
      <w:start w:val="1"/>
      <w:numFmt w:val="bullet"/>
      <w:lvlText w:val=""/>
      <w:lvlJc w:val="left"/>
      <w:pPr>
        <w:ind w:left="5040" w:hanging="360"/>
      </w:pPr>
      <w:rPr>
        <w:rFonts w:ascii="Symbol" w:hAnsi="Symbol" w:hint="default"/>
      </w:rPr>
    </w:lvl>
    <w:lvl w:ilvl="7" w:tplc="020CE9C6">
      <w:start w:val="1"/>
      <w:numFmt w:val="bullet"/>
      <w:lvlText w:val="o"/>
      <w:lvlJc w:val="left"/>
      <w:pPr>
        <w:ind w:left="5760" w:hanging="360"/>
      </w:pPr>
      <w:rPr>
        <w:rFonts w:ascii="Courier New" w:hAnsi="Courier New" w:cs="Courier New" w:hint="default"/>
      </w:rPr>
    </w:lvl>
    <w:lvl w:ilvl="8" w:tplc="149C0D08">
      <w:start w:val="1"/>
      <w:numFmt w:val="bullet"/>
      <w:lvlText w:val=""/>
      <w:lvlJc w:val="left"/>
      <w:pPr>
        <w:ind w:left="6480" w:hanging="360"/>
      </w:pPr>
      <w:rPr>
        <w:rFonts w:ascii="Wingdings" w:hAnsi="Wingdings" w:hint="default"/>
      </w:rPr>
    </w:lvl>
  </w:abstractNum>
  <w:abstractNum w:abstractNumId="6" w15:restartNumberingAfterBreak="0">
    <w:nsid w:val="4B7453FF"/>
    <w:multiLevelType w:val="hybridMultilevel"/>
    <w:tmpl w:val="95682522"/>
    <w:lvl w:ilvl="0" w:tplc="6552681C">
      <w:start w:val="2"/>
      <w:numFmt w:val="bullet"/>
      <w:lvlText w:val="-"/>
      <w:lvlJc w:val="left"/>
      <w:pPr>
        <w:ind w:left="720" w:hanging="360"/>
      </w:pPr>
      <w:rPr>
        <w:rFonts w:ascii="Arial" w:eastAsia="Calibri" w:hAnsi="Arial" w:cs="Arial" w:hint="default"/>
      </w:rPr>
    </w:lvl>
    <w:lvl w:ilvl="1" w:tplc="622CCA4E">
      <w:start w:val="1"/>
      <w:numFmt w:val="bullet"/>
      <w:lvlText w:val="o"/>
      <w:lvlJc w:val="left"/>
      <w:pPr>
        <w:ind w:left="1440" w:hanging="360"/>
      </w:pPr>
      <w:rPr>
        <w:rFonts w:ascii="Courier New" w:hAnsi="Courier New" w:cs="Courier New" w:hint="default"/>
      </w:rPr>
    </w:lvl>
    <w:lvl w:ilvl="2" w:tplc="CC7AFE7C">
      <w:start w:val="1"/>
      <w:numFmt w:val="bullet"/>
      <w:lvlText w:val=""/>
      <w:lvlJc w:val="left"/>
      <w:pPr>
        <w:ind w:left="2160" w:hanging="360"/>
      </w:pPr>
      <w:rPr>
        <w:rFonts w:ascii="Wingdings" w:hAnsi="Wingdings" w:hint="default"/>
      </w:rPr>
    </w:lvl>
    <w:lvl w:ilvl="3" w:tplc="76066742">
      <w:start w:val="1"/>
      <w:numFmt w:val="bullet"/>
      <w:lvlText w:val=""/>
      <w:lvlJc w:val="left"/>
      <w:pPr>
        <w:ind w:left="2880" w:hanging="360"/>
      </w:pPr>
      <w:rPr>
        <w:rFonts w:ascii="Symbol" w:hAnsi="Symbol" w:hint="default"/>
      </w:rPr>
    </w:lvl>
    <w:lvl w:ilvl="4" w:tplc="C70E0AF4">
      <w:start w:val="1"/>
      <w:numFmt w:val="bullet"/>
      <w:lvlText w:val="o"/>
      <w:lvlJc w:val="left"/>
      <w:pPr>
        <w:ind w:left="3600" w:hanging="360"/>
      </w:pPr>
      <w:rPr>
        <w:rFonts w:ascii="Courier New" w:hAnsi="Courier New" w:cs="Courier New" w:hint="default"/>
      </w:rPr>
    </w:lvl>
    <w:lvl w:ilvl="5" w:tplc="AF5E2C8E">
      <w:start w:val="1"/>
      <w:numFmt w:val="bullet"/>
      <w:lvlText w:val=""/>
      <w:lvlJc w:val="left"/>
      <w:pPr>
        <w:ind w:left="4320" w:hanging="360"/>
      </w:pPr>
      <w:rPr>
        <w:rFonts w:ascii="Wingdings" w:hAnsi="Wingdings" w:hint="default"/>
      </w:rPr>
    </w:lvl>
    <w:lvl w:ilvl="6" w:tplc="A022A9DA">
      <w:start w:val="1"/>
      <w:numFmt w:val="bullet"/>
      <w:lvlText w:val=""/>
      <w:lvlJc w:val="left"/>
      <w:pPr>
        <w:ind w:left="5040" w:hanging="360"/>
      </w:pPr>
      <w:rPr>
        <w:rFonts w:ascii="Symbol" w:hAnsi="Symbol" w:hint="default"/>
      </w:rPr>
    </w:lvl>
    <w:lvl w:ilvl="7" w:tplc="95369C60">
      <w:start w:val="1"/>
      <w:numFmt w:val="bullet"/>
      <w:lvlText w:val="o"/>
      <w:lvlJc w:val="left"/>
      <w:pPr>
        <w:ind w:left="5760" w:hanging="360"/>
      </w:pPr>
      <w:rPr>
        <w:rFonts w:ascii="Courier New" w:hAnsi="Courier New" w:cs="Courier New" w:hint="default"/>
      </w:rPr>
    </w:lvl>
    <w:lvl w:ilvl="8" w:tplc="B2D4259E">
      <w:start w:val="1"/>
      <w:numFmt w:val="bullet"/>
      <w:lvlText w:val=""/>
      <w:lvlJc w:val="left"/>
      <w:pPr>
        <w:ind w:left="6480" w:hanging="360"/>
      </w:pPr>
      <w:rPr>
        <w:rFonts w:ascii="Wingdings" w:hAnsi="Wingdings" w:hint="default"/>
      </w:rPr>
    </w:lvl>
  </w:abstractNum>
  <w:abstractNum w:abstractNumId="7" w15:restartNumberingAfterBreak="0">
    <w:nsid w:val="565F3CD3"/>
    <w:multiLevelType w:val="hybridMultilevel"/>
    <w:tmpl w:val="5FC22A6C"/>
    <w:lvl w:ilvl="0" w:tplc="474A3ABE">
      <w:start w:val="1"/>
      <w:numFmt w:val="bullet"/>
      <w:lvlText w:val="-"/>
      <w:lvlJc w:val="left"/>
      <w:pPr>
        <w:ind w:left="1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5CE9922">
      <w:start w:val="1"/>
      <w:numFmt w:val="bullet"/>
      <w:lvlText w:val="o"/>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5683E66">
      <w:start w:val="1"/>
      <w:numFmt w:val="bullet"/>
      <w:lvlText w:val="▪"/>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1CCAE886">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3BC147A">
      <w:start w:val="1"/>
      <w:numFmt w:val="bullet"/>
      <w:lvlText w:val="o"/>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F0A2264C">
      <w:start w:val="1"/>
      <w:numFmt w:val="bullet"/>
      <w:lvlText w:val="▪"/>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975641A8">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64ED67C">
      <w:start w:val="1"/>
      <w:numFmt w:val="bullet"/>
      <w:lvlText w:val="o"/>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D338AE48">
      <w:start w:val="1"/>
      <w:numFmt w:val="bullet"/>
      <w:lvlText w:val="▪"/>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62C90088"/>
    <w:multiLevelType w:val="hybridMultilevel"/>
    <w:tmpl w:val="405A50EE"/>
    <w:lvl w:ilvl="0" w:tplc="CD303B82">
      <w:start w:val="5"/>
      <w:numFmt w:val="bullet"/>
      <w:lvlText w:val="-"/>
      <w:lvlJc w:val="left"/>
      <w:pPr>
        <w:ind w:left="720" w:hanging="360"/>
      </w:pPr>
      <w:rPr>
        <w:rFonts w:ascii="Arial" w:eastAsia="Times New Roman" w:hAnsi="Arial" w:cs="Arial" w:hint="default"/>
      </w:rPr>
    </w:lvl>
    <w:lvl w:ilvl="1" w:tplc="4AC275E0">
      <w:start w:val="1"/>
      <w:numFmt w:val="bullet"/>
      <w:lvlText w:val="o"/>
      <w:lvlJc w:val="left"/>
      <w:pPr>
        <w:ind w:left="1440" w:hanging="360"/>
      </w:pPr>
      <w:rPr>
        <w:rFonts w:ascii="Courier New" w:hAnsi="Courier New" w:cs="Courier New" w:hint="default"/>
      </w:rPr>
    </w:lvl>
    <w:lvl w:ilvl="2" w:tplc="7B5E4DBA">
      <w:start w:val="1"/>
      <w:numFmt w:val="bullet"/>
      <w:lvlText w:val=""/>
      <w:lvlJc w:val="left"/>
      <w:pPr>
        <w:ind w:left="2160" w:hanging="360"/>
      </w:pPr>
      <w:rPr>
        <w:rFonts w:ascii="Wingdings" w:hAnsi="Wingdings" w:hint="default"/>
      </w:rPr>
    </w:lvl>
    <w:lvl w:ilvl="3" w:tplc="5B4E467A">
      <w:start w:val="1"/>
      <w:numFmt w:val="bullet"/>
      <w:lvlText w:val=""/>
      <w:lvlJc w:val="left"/>
      <w:pPr>
        <w:ind w:left="2880" w:hanging="360"/>
      </w:pPr>
      <w:rPr>
        <w:rFonts w:ascii="Symbol" w:hAnsi="Symbol" w:hint="default"/>
      </w:rPr>
    </w:lvl>
    <w:lvl w:ilvl="4" w:tplc="1C80DFC2">
      <w:start w:val="1"/>
      <w:numFmt w:val="bullet"/>
      <w:lvlText w:val="o"/>
      <w:lvlJc w:val="left"/>
      <w:pPr>
        <w:ind w:left="3600" w:hanging="360"/>
      </w:pPr>
      <w:rPr>
        <w:rFonts w:ascii="Courier New" w:hAnsi="Courier New" w:cs="Courier New" w:hint="default"/>
      </w:rPr>
    </w:lvl>
    <w:lvl w:ilvl="5" w:tplc="9312AD3A">
      <w:start w:val="1"/>
      <w:numFmt w:val="bullet"/>
      <w:lvlText w:val=""/>
      <w:lvlJc w:val="left"/>
      <w:pPr>
        <w:ind w:left="4320" w:hanging="360"/>
      </w:pPr>
      <w:rPr>
        <w:rFonts w:ascii="Wingdings" w:hAnsi="Wingdings" w:hint="default"/>
      </w:rPr>
    </w:lvl>
    <w:lvl w:ilvl="6" w:tplc="37146924">
      <w:start w:val="1"/>
      <w:numFmt w:val="bullet"/>
      <w:lvlText w:val=""/>
      <w:lvlJc w:val="left"/>
      <w:pPr>
        <w:ind w:left="5040" w:hanging="360"/>
      </w:pPr>
      <w:rPr>
        <w:rFonts w:ascii="Symbol" w:hAnsi="Symbol" w:hint="default"/>
      </w:rPr>
    </w:lvl>
    <w:lvl w:ilvl="7" w:tplc="FE76A9D6">
      <w:start w:val="1"/>
      <w:numFmt w:val="bullet"/>
      <w:lvlText w:val="o"/>
      <w:lvlJc w:val="left"/>
      <w:pPr>
        <w:ind w:left="5760" w:hanging="360"/>
      </w:pPr>
      <w:rPr>
        <w:rFonts w:ascii="Courier New" w:hAnsi="Courier New" w:cs="Courier New" w:hint="default"/>
      </w:rPr>
    </w:lvl>
    <w:lvl w:ilvl="8" w:tplc="F97EFC2C">
      <w:start w:val="1"/>
      <w:numFmt w:val="bullet"/>
      <w:lvlText w:val=""/>
      <w:lvlJc w:val="left"/>
      <w:pPr>
        <w:ind w:left="6480" w:hanging="360"/>
      </w:pPr>
      <w:rPr>
        <w:rFonts w:ascii="Wingdings" w:hAnsi="Wingdings" w:hint="default"/>
      </w:rPr>
    </w:lvl>
  </w:abstractNum>
  <w:num w:numId="1" w16cid:durableId="463274549">
    <w:abstractNumId w:val="5"/>
  </w:num>
  <w:num w:numId="2" w16cid:durableId="601572690">
    <w:abstractNumId w:val="8"/>
  </w:num>
  <w:num w:numId="3" w16cid:durableId="601298829">
    <w:abstractNumId w:val="3"/>
  </w:num>
  <w:num w:numId="4" w16cid:durableId="1114134185">
    <w:abstractNumId w:val="1"/>
  </w:num>
  <w:num w:numId="5" w16cid:durableId="458647186">
    <w:abstractNumId w:val="4"/>
  </w:num>
  <w:num w:numId="6" w16cid:durableId="2027444612">
    <w:abstractNumId w:val="7"/>
  </w:num>
  <w:num w:numId="7" w16cid:durableId="1899242485">
    <w:abstractNumId w:val="0"/>
  </w:num>
  <w:num w:numId="8" w16cid:durableId="1207915630">
    <w:abstractNumId w:val="2"/>
  </w:num>
  <w:num w:numId="9" w16cid:durableId="105782587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0F8"/>
    <w:rsid w:val="00000B5F"/>
    <w:rsid w:val="000046F6"/>
    <w:rsid w:val="00010F99"/>
    <w:rsid w:val="00017570"/>
    <w:rsid w:val="00033B93"/>
    <w:rsid w:val="00033F65"/>
    <w:rsid w:val="00043601"/>
    <w:rsid w:val="00052FEE"/>
    <w:rsid w:val="0005347C"/>
    <w:rsid w:val="00055414"/>
    <w:rsid w:val="0005762B"/>
    <w:rsid w:val="000733AE"/>
    <w:rsid w:val="00076B00"/>
    <w:rsid w:val="000832E1"/>
    <w:rsid w:val="000836B2"/>
    <w:rsid w:val="00085999"/>
    <w:rsid w:val="00090F2B"/>
    <w:rsid w:val="0009160E"/>
    <w:rsid w:val="00097411"/>
    <w:rsid w:val="000A5384"/>
    <w:rsid w:val="000D18CB"/>
    <w:rsid w:val="000D6226"/>
    <w:rsid w:val="000E3934"/>
    <w:rsid w:val="000E4F04"/>
    <w:rsid w:val="000F62E3"/>
    <w:rsid w:val="000F7A17"/>
    <w:rsid w:val="001072A3"/>
    <w:rsid w:val="001116E7"/>
    <w:rsid w:val="001132B2"/>
    <w:rsid w:val="001140D8"/>
    <w:rsid w:val="00115A7B"/>
    <w:rsid w:val="00143831"/>
    <w:rsid w:val="00145DF2"/>
    <w:rsid w:val="0015278D"/>
    <w:rsid w:val="0015660B"/>
    <w:rsid w:val="001627AD"/>
    <w:rsid w:val="00166B6A"/>
    <w:rsid w:val="001701AE"/>
    <w:rsid w:val="00175CB9"/>
    <w:rsid w:val="00182FE0"/>
    <w:rsid w:val="00185C95"/>
    <w:rsid w:val="0019207E"/>
    <w:rsid w:val="00196D1A"/>
    <w:rsid w:val="001A2C7F"/>
    <w:rsid w:val="001A56CE"/>
    <w:rsid w:val="001B7972"/>
    <w:rsid w:val="001C118D"/>
    <w:rsid w:val="001C1D9B"/>
    <w:rsid w:val="001C4C61"/>
    <w:rsid w:val="001D35D4"/>
    <w:rsid w:val="001D5B56"/>
    <w:rsid w:val="001D6401"/>
    <w:rsid w:val="001D6AA8"/>
    <w:rsid w:val="001D7A13"/>
    <w:rsid w:val="001D7B7A"/>
    <w:rsid w:val="001E1F56"/>
    <w:rsid w:val="001F02EB"/>
    <w:rsid w:val="001F6B02"/>
    <w:rsid w:val="00211040"/>
    <w:rsid w:val="00215303"/>
    <w:rsid w:val="0021657E"/>
    <w:rsid w:val="002206D4"/>
    <w:rsid w:val="00221B7A"/>
    <w:rsid w:val="00222FCD"/>
    <w:rsid w:val="002237C5"/>
    <w:rsid w:val="00227223"/>
    <w:rsid w:val="00237D52"/>
    <w:rsid w:val="0025132C"/>
    <w:rsid w:val="00251450"/>
    <w:rsid w:val="002533A9"/>
    <w:rsid w:val="00261F9A"/>
    <w:rsid w:val="00266F00"/>
    <w:rsid w:val="002729F5"/>
    <w:rsid w:val="002734F3"/>
    <w:rsid w:val="002759BF"/>
    <w:rsid w:val="00287B0D"/>
    <w:rsid w:val="002A6ABA"/>
    <w:rsid w:val="002B4801"/>
    <w:rsid w:val="002C7D42"/>
    <w:rsid w:val="002D30F8"/>
    <w:rsid w:val="002D3C68"/>
    <w:rsid w:val="002E2B26"/>
    <w:rsid w:val="002F19DE"/>
    <w:rsid w:val="00305E06"/>
    <w:rsid w:val="00307E3F"/>
    <w:rsid w:val="00320539"/>
    <w:rsid w:val="00325D29"/>
    <w:rsid w:val="00365660"/>
    <w:rsid w:val="00367416"/>
    <w:rsid w:val="00367E94"/>
    <w:rsid w:val="00370511"/>
    <w:rsid w:val="00373444"/>
    <w:rsid w:val="00395545"/>
    <w:rsid w:val="00395B4F"/>
    <w:rsid w:val="003A3940"/>
    <w:rsid w:val="003A3959"/>
    <w:rsid w:val="003B27D0"/>
    <w:rsid w:val="003B30AB"/>
    <w:rsid w:val="003B36F1"/>
    <w:rsid w:val="003B4EEC"/>
    <w:rsid w:val="003B67E0"/>
    <w:rsid w:val="003C2A4F"/>
    <w:rsid w:val="003E0BFE"/>
    <w:rsid w:val="003E1EA0"/>
    <w:rsid w:val="003E4688"/>
    <w:rsid w:val="003F0A56"/>
    <w:rsid w:val="003F5A84"/>
    <w:rsid w:val="003F6B64"/>
    <w:rsid w:val="00400EB7"/>
    <w:rsid w:val="00404A42"/>
    <w:rsid w:val="00404A9C"/>
    <w:rsid w:val="00410D43"/>
    <w:rsid w:val="004219AC"/>
    <w:rsid w:val="0042414D"/>
    <w:rsid w:val="00433411"/>
    <w:rsid w:val="0043687A"/>
    <w:rsid w:val="00443F2B"/>
    <w:rsid w:val="00443FAA"/>
    <w:rsid w:val="004618CD"/>
    <w:rsid w:val="004628A3"/>
    <w:rsid w:val="004716DC"/>
    <w:rsid w:val="004721DF"/>
    <w:rsid w:val="004765F9"/>
    <w:rsid w:val="00476AA6"/>
    <w:rsid w:val="004A0368"/>
    <w:rsid w:val="004A77F6"/>
    <w:rsid w:val="004C710B"/>
    <w:rsid w:val="004D0E80"/>
    <w:rsid w:val="004D4101"/>
    <w:rsid w:val="004D456C"/>
    <w:rsid w:val="004D7AF9"/>
    <w:rsid w:val="004E4C81"/>
    <w:rsid w:val="004E525B"/>
    <w:rsid w:val="00503002"/>
    <w:rsid w:val="00505FA1"/>
    <w:rsid w:val="00506B02"/>
    <w:rsid w:val="0050714D"/>
    <w:rsid w:val="005129C5"/>
    <w:rsid w:val="0052177F"/>
    <w:rsid w:val="00530414"/>
    <w:rsid w:val="00535EA2"/>
    <w:rsid w:val="00542B12"/>
    <w:rsid w:val="00546F36"/>
    <w:rsid w:val="00553C7D"/>
    <w:rsid w:val="0055492E"/>
    <w:rsid w:val="005807B0"/>
    <w:rsid w:val="00581FFA"/>
    <w:rsid w:val="00582200"/>
    <w:rsid w:val="00586FAB"/>
    <w:rsid w:val="00590352"/>
    <w:rsid w:val="005A3F14"/>
    <w:rsid w:val="005A5266"/>
    <w:rsid w:val="005A52F8"/>
    <w:rsid w:val="005A5D3B"/>
    <w:rsid w:val="005C19D9"/>
    <w:rsid w:val="005C3255"/>
    <w:rsid w:val="005C625C"/>
    <w:rsid w:val="0060481F"/>
    <w:rsid w:val="00606600"/>
    <w:rsid w:val="00610E42"/>
    <w:rsid w:val="00644869"/>
    <w:rsid w:val="00646EBD"/>
    <w:rsid w:val="006532D7"/>
    <w:rsid w:val="00661D3A"/>
    <w:rsid w:val="00665134"/>
    <w:rsid w:val="00682E57"/>
    <w:rsid w:val="0068767E"/>
    <w:rsid w:val="006B1F10"/>
    <w:rsid w:val="006C294A"/>
    <w:rsid w:val="006D0EEB"/>
    <w:rsid w:val="006D2718"/>
    <w:rsid w:val="006E427D"/>
    <w:rsid w:val="006E73F2"/>
    <w:rsid w:val="006F1030"/>
    <w:rsid w:val="006F1639"/>
    <w:rsid w:val="00704905"/>
    <w:rsid w:val="00710D52"/>
    <w:rsid w:val="007118A0"/>
    <w:rsid w:val="00712FDA"/>
    <w:rsid w:val="00716315"/>
    <w:rsid w:val="00720424"/>
    <w:rsid w:val="00727181"/>
    <w:rsid w:val="007378FA"/>
    <w:rsid w:val="00740A7E"/>
    <w:rsid w:val="00742511"/>
    <w:rsid w:val="00744475"/>
    <w:rsid w:val="00753DA1"/>
    <w:rsid w:val="00753DDD"/>
    <w:rsid w:val="007578F3"/>
    <w:rsid w:val="007657C8"/>
    <w:rsid w:val="00765DF2"/>
    <w:rsid w:val="00771B58"/>
    <w:rsid w:val="007803C2"/>
    <w:rsid w:val="00783BB5"/>
    <w:rsid w:val="00790780"/>
    <w:rsid w:val="007914E8"/>
    <w:rsid w:val="00792CF6"/>
    <w:rsid w:val="007930F3"/>
    <w:rsid w:val="00793754"/>
    <w:rsid w:val="007A61A4"/>
    <w:rsid w:val="007B38F3"/>
    <w:rsid w:val="007B5EA5"/>
    <w:rsid w:val="007E5387"/>
    <w:rsid w:val="007F01F8"/>
    <w:rsid w:val="007F1468"/>
    <w:rsid w:val="007F6300"/>
    <w:rsid w:val="007F66D9"/>
    <w:rsid w:val="008011A7"/>
    <w:rsid w:val="0080521F"/>
    <w:rsid w:val="00806DE4"/>
    <w:rsid w:val="00807F90"/>
    <w:rsid w:val="00833E05"/>
    <w:rsid w:val="00834426"/>
    <w:rsid w:val="008373C1"/>
    <w:rsid w:val="0084284B"/>
    <w:rsid w:val="00842E78"/>
    <w:rsid w:val="008474BA"/>
    <w:rsid w:val="00851C8D"/>
    <w:rsid w:val="0085790B"/>
    <w:rsid w:val="00863E2B"/>
    <w:rsid w:val="00897D14"/>
    <w:rsid w:val="008A15BB"/>
    <w:rsid w:val="008A4E88"/>
    <w:rsid w:val="008C5539"/>
    <w:rsid w:val="008D0D60"/>
    <w:rsid w:val="008D577B"/>
    <w:rsid w:val="008D6668"/>
    <w:rsid w:val="008F68A7"/>
    <w:rsid w:val="00930741"/>
    <w:rsid w:val="00936D3F"/>
    <w:rsid w:val="009470EE"/>
    <w:rsid w:val="0095360D"/>
    <w:rsid w:val="00956078"/>
    <w:rsid w:val="009562F2"/>
    <w:rsid w:val="009617E8"/>
    <w:rsid w:val="00965F0A"/>
    <w:rsid w:val="009746F9"/>
    <w:rsid w:val="00974F11"/>
    <w:rsid w:val="009756EC"/>
    <w:rsid w:val="00976216"/>
    <w:rsid w:val="009829B6"/>
    <w:rsid w:val="00995426"/>
    <w:rsid w:val="009A067A"/>
    <w:rsid w:val="009A49FC"/>
    <w:rsid w:val="009A7C68"/>
    <w:rsid w:val="009B2FE9"/>
    <w:rsid w:val="009B5636"/>
    <w:rsid w:val="009B78B5"/>
    <w:rsid w:val="009C15AC"/>
    <w:rsid w:val="009C3EAD"/>
    <w:rsid w:val="009E1681"/>
    <w:rsid w:val="009E62FE"/>
    <w:rsid w:val="009F3C78"/>
    <w:rsid w:val="009F641A"/>
    <w:rsid w:val="00A14673"/>
    <w:rsid w:val="00A2021D"/>
    <w:rsid w:val="00A35A0C"/>
    <w:rsid w:val="00A40237"/>
    <w:rsid w:val="00A612EF"/>
    <w:rsid w:val="00A658FD"/>
    <w:rsid w:val="00A8200A"/>
    <w:rsid w:val="00A92E26"/>
    <w:rsid w:val="00AA1BB2"/>
    <w:rsid w:val="00AA482D"/>
    <w:rsid w:val="00AA5F24"/>
    <w:rsid w:val="00AB05D2"/>
    <w:rsid w:val="00AB1D51"/>
    <w:rsid w:val="00AB653B"/>
    <w:rsid w:val="00AC2781"/>
    <w:rsid w:val="00AC32CC"/>
    <w:rsid w:val="00AC75D7"/>
    <w:rsid w:val="00AC7CE0"/>
    <w:rsid w:val="00AD0540"/>
    <w:rsid w:val="00AD1181"/>
    <w:rsid w:val="00AD6D06"/>
    <w:rsid w:val="00AE5E39"/>
    <w:rsid w:val="00AE6000"/>
    <w:rsid w:val="00AF18FA"/>
    <w:rsid w:val="00AF3B7F"/>
    <w:rsid w:val="00B05A39"/>
    <w:rsid w:val="00B05DCC"/>
    <w:rsid w:val="00B10820"/>
    <w:rsid w:val="00B160F7"/>
    <w:rsid w:val="00B24C2D"/>
    <w:rsid w:val="00B33F34"/>
    <w:rsid w:val="00B3482A"/>
    <w:rsid w:val="00B41E21"/>
    <w:rsid w:val="00B41F17"/>
    <w:rsid w:val="00B42D9F"/>
    <w:rsid w:val="00B42FA7"/>
    <w:rsid w:val="00B43A6B"/>
    <w:rsid w:val="00B50A34"/>
    <w:rsid w:val="00B51C98"/>
    <w:rsid w:val="00B612B7"/>
    <w:rsid w:val="00B8621B"/>
    <w:rsid w:val="00B94E72"/>
    <w:rsid w:val="00BA2478"/>
    <w:rsid w:val="00BA2D4E"/>
    <w:rsid w:val="00BC5A05"/>
    <w:rsid w:val="00BD08A1"/>
    <w:rsid w:val="00BD2031"/>
    <w:rsid w:val="00BD71F0"/>
    <w:rsid w:val="00BE0518"/>
    <w:rsid w:val="00BE2D85"/>
    <w:rsid w:val="00BF73F7"/>
    <w:rsid w:val="00C06641"/>
    <w:rsid w:val="00C10CD8"/>
    <w:rsid w:val="00C11333"/>
    <w:rsid w:val="00C17B7C"/>
    <w:rsid w:val="00C232CC"/>
    <w:rsid w:val="00C25269"/>
    <w:rsid w:val="00C27A29"/>
    <w:rsid w:val="00C310D9"/>
    <w:rsid w:val="00C425C9"/>
    <w:rsid w:val="00C45029"/>
    <w:rsid w:val="00C515DB"/>
    <w:rsid w:val="00C542C3"/>
    <w:rsid w:val="00C557E9"/>
    <w:rsid w:val="00C574D2"/>
    <w:rsid w:val="00C76EDF"/>
    <w:rsid w:val="00C80902"/>
    <w:rsid w:val="00C83069"/>
    <w:rsid w:val="00C87927"/>
    <w:rsid w:val="00C90C38"/>
    <w:rsid w:val="00CA2F44"/>
    <w:rsid w:val="00CA73C5"/>
    <w:rsid w:val="00CB7D07"/>
    <w:rsid w:val="00CC4F04"/>
    <w:rsid w:val="00CD6DEA"/>
    <w:rsid w:val="00CE3567"/>
    <w:rsid w:val="00CE3D97"/>
    <w:rsid w:val="00CF61E1"/>
    <w:rsid w:val="00CF6313"/>
    <w:rsid w:val="00D0216F"/>
    <w:rsid w:val="00D053ED"/>
    <w:rsid w:val="00D14FE8"/>
    <w:rsid w:val="00D219C4"/>
    <w:rsid w:val="00D506EF"/>
    <w:rsid w:val="00D52EBE"/>
    <w:rsid w:val="00D63A90"/>
    <w:rsid w:val="00D70B57"/>
    <w:rsid w:val="00D70F5D"/>
    <w:rsid w:val="00D83591"/>
    <w:rsid w:val="00D83A54"/>
    <w:rsid w:val="00D858DC"/>
    <w:rsid w:val="00D86FF2"/>
    <w:rsid w:val="00DA19EC"/>
    <w:rsid w:val="00DA328C"/>
    <w:rsid w:val="00DB3697"/>
    <w:rsid w:val="00DB42E8"/>
    <w:rsid w:val="00DB43B3"/>
    <w:rsid w:val="00DC0032"/>
    <w:rsid w:val="00DC2D8D"/>
    <w:rsid w:val="00DC5A96"/>
    <w:rsid w:val="00DC6698"/>
    <w:rsid w:val="00DD4E64"/>
    <w:rsid w:val="00DE15FB"/>
    <w:rsid w:val="00DE2A92"/>
    <w:rsid w:val="00DF6380"/>
    <w:rsid w:val="00E55AD1"/>
    <w:rsid w:val="00E56A15"/>
    <w:rsid w:val="00E62058"/>
    <w:rsid w:val="00E7315B"/>
    <w:rsid w:val="00E84703"/>
    <w:rsid w:val="00E93D90"/>
    <w:rsid w:val="00E95174"/>
    <w:rsid w:val="00EA0DC3"/>
    <w:rsid w:val="00EA273E"/>
    <w:rsid w:val="00EB5974"/>
    <w:rsid w:val="00EB63AC"/>
    <w:rsid w:val="00EC628E"/>
    <w:rsid w:val="00EC7D50"/>
    <w:rsid w:val="00EC7D51"/>
    <w:rsid w:val="00ED5AB4"/>
    <w:rsid w:val="00ED7DB5"/>
    <w:rsid w:val="00EE026B"/>
    <w:rsid w:val="00EE7151"/>
    <w:rsid w:val="00EF2150"/>
    <w:rsid w:val="00EF7A59"/>
    <w:rsid w:val="00F013FF"/>
    <w:rsid w:val="00F0156A"/>
    <w:rsid w:val="00F059B6"/>
    <w:rsid w:val="00F1539D"/>
    <w:rsid w:val="00F15771"/>
    <w:rsid w:val="00F35AA4"/>
    <w:rsid w:val="00F36927"/>
    <w:rsid w:val="00F46871"/>
    <w:rsid w:val="00F667D3"/>
    <w:rsid w:val="00F81F15"/>
    <w:rsid w:val="00F84876"/>
    <w:rsid w:val="00F9129E"/>
    <w:rsid w:val="00F93FDB"/>
    <w:rsid w:val="00F96790"/>
    <w:rsid w:val="00FA4BBF"/>
    <w:rsid w:val="00FA7149"/>
    <w:rsid w:val="00FB6297"/>
    <w:rsid w:val="00FC007F"/>
    <w:rsid w:val="00FC2CC0"/>
    <w:rsid w:val="00FC3177"/>
    <w:rsid w:val="00FC4CE1"/>
    <w:rsid w:val="00FC668C"/>
    <w:rsid w:val="00FD3A23"/>
    <w:rsid w:val="00FD6D51"/>
    <w:rsid w:val="00FE2698"/>
    <w:rsid w:val="00FF0FD0"/>
    <w:rsid w:val="00FF2233"/>
    <w:rsid w:val="00FF40F6"/>
    <w:rsid w:val="00FF433D"/>
    <w:rsid w:val="00FF50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A2314"/>
  <w15:docId w15:val="{99D17722-6AF6-4CDB-A6A7-6CDA079E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87B0D"/>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E52D0"/>
    <w:pPr>
      <w:tabs>
        <w:tab w:val="center" w:pos="4536"/>
        <w:tab w:val="right" w:pos="9072"/>
      </w:tabs>
    </w:pPr>
  </w:style>
  <w:style w:type="character" w:customStyle="1" w:styleId="ZhlavChar">
    <w:name w:val="Záhlaví Char"/>
    <w:basedOn w:val="Standardnpsmoodstavce"/>
    <w:link w:val="Zhlav"/>
    <w:uiPriority w:val="99"/>
    <w:rsid w:val="009E52D0"/>
    <w:rPr>
      <w:sz w:val="24"/>
      <w:szCs w:val="24"/>
    </w:rPr>
  </w:style>
  <w:style w:type="paragraph" w:styleId="Zpat">
    <w:name w:val="footer"/>
    <w:basedOn w:val="Normln"/>
    <w:link w:val="ZpatChar"/>
    <w:uiPriority w:val="99"/>
    <w:rsid w:val="009E52D0"/>
    <w:pPr>
      <w:tabs>
        <w:tab w:val="center" w:pos="4536"/>
        <w:tab w:val="right" w:pos="9072"/>
      </w:tabs>
    </w:pPr>
  </w:style>
  <w:style w:type="character" w:customStyle="1" w:styleId="ZpatChar">
    <w:name w:val="Zápatí Char"/>
    <w:basedOn w:val="Standardnpsmoodstavce"/>
    <w:link w:val="Zpat"/>
    <w:uiPriority w:val="99"/>
    <w:rsid w:val="009E52D0"/>
    <w:rPr>
      <w:sz w:val="24"/>
      <w:szCs w:val="24"/>
    </w:rPr>
  </w:style>
  <w:style w:type="paragraph" w:styleId="Textbubliny">
    <w:name w:val="Balloon Text"/>
    <w:basedOn w:val="Normln"/>
    <w:link w:val="TextbublinyChar"/>
    <w:rsid w:val="001B1639"/>
    <w:rPr>
      <w:rFonts w:ascii="Tahoma" w:hAnsi="Tahoma" w:cs="Tahoma"/>
      <w:sz w:val="16"/>
      <w:szCs w:val="16"/>
    </w:rPr>
  </w:style>
  <w:style w:type="character" w:customStyle="1" w:styleId="TextbublinyChar">
    <w:name w:val="Text bubliny Char"/>
    <w:basedOn w:val="Standardnpsmoodstavce"/>
    <w:link w:val="Textbubliny"/>
    <w:rsid w:val="001B1639"/>
    <w:rPr>
      <w:rFonts w:ascii="Tahoma" w:hAnsi="Tahoma" w:cs="Tahoma"/>
      <w:sz w:val="16"/>
      <w:szCs w:val="16"/>
    </w:rPr>
  </w:style>
  <w:style w:type="paragraph" w:customStyle="1" w:styleId="ZahlaviI15b">
    <w:name w:val="ZahlaviI_15b"/>
    <w:basedOn w:val="Normln"/>
    <w:link w:val="ZahlaviI15bChar"/>
    <w:qFormat/>
    <w:rsid w:val="001B1639"/>
    <w:pPr>
      <w:tabs>
        <w:tab w:val="left" w:pos="1600"/>
      </w:tabs>
      <w:autoSpaceDE w:val="0"/>
      <w:autoSpaceDN w:val="0"/>
      <w:adjustRightInd w:val="0"/>
      <w:spacing w:line="288" w:lineRule="auto"/>
      <w:textAlignment w:val="center"/>
    </w:pPr>
    <w:rPr>
      <w:rFonts w:ascii="Arial" w:eastAsiaTheme="minorEastAsia" w:hAnsi="Arial" w:cs="Arial"/>
      <w:caps/>
      <w:color w:val="000000"/>
      <w:sz w:val="30"/>
      <w:szCs w:val="30"/>
    </w:rPr>
  </w:style>
  <w:style w:type="paragraph" w:customStyle="1" w:styleId="ZahlaviII12b">
    <w:name w:val="ZahlaviII_12b"/>
    <w:basedOn w:val="Normln"/>
    <w:link w:val="ZahlaviII12bChar"/>
    <w:qFormat/>
    <w:rsid w:val="001B1639"/>
    <w:pPr>
      <w:tabs>
        <w:tab w:val="left" w:pos="1600"/>
      </w:tabs>
      <w:autoSpaceDE w:val="0"/>
      <w:autoSpaceDN w:val="0"/>
      <w:adjustRightInd w:val="0"/>
      <w:textAlignment w:val="center"/>
    </w:pPr>
    <w:rPr>
      <w:rFonts w:ascii="Arial" w:eastAsiaTheme="minorEastAsia" w:hAnsi="Arial" w:cs="Arial"/>
      <w:color w:val="000000"/>
    </w:rPr>
  </w:style>
  <w:style w:type="character" w:customStyle="1" w:styleId="ZahlaviI15bChar">
    <w:name w:val="ZahlaviI_15b Char"/>
    <w:basedOn w:val="Standardnpsmoodstavce"/>
    <w:link w:val="ZahlaviI15b"/>
    <w:rsid w:val="001B1639"/>
    <w:rPr>
      <w:rFonts w:ascii="Arial" w:eastAsiaTheme="minorEastAsia" w:hAnsi="Arial" w:cs="Arial"/>
      <w:caps/>
      <w:color w:val="000000"/>
      <w:sz w:val="30"/>
      <w:szCs w:val="30"/>
    </w:rPr>
  </w:style>
  <w:style w:type="character" w:customStyle="1" w:styleId="ZahlaviII12bChar">
    <w:name w:val="ZahlaviII_12b Char"/>
    <w:basedOn w:val="Standardnpsmoodstavce"/>
    <w:link w:val="ZahlaviII12b"/>
    <w:rsid w:val="001B1639"/>
    <w:rPr>
      <w:rFonts w:ascii="Arial" w:eastAsiaTheme="minorEastAsia" w:hAnsi="Arial" w:cs="Arial"/>
      <w:color w:val="000000"/>
      <w:sz w:val="24"/>
      <w:szCs w:val="24"/>
    </w:rPr>
  </w:style>
  <w:style w:type="paragraph" w:styleId="Odstavecseseznamem">
    <w:name w:val="List Paragraph"/>
    <w:basedOn w:val="Normln"/>
    <w:uiPriority w:val="34"/>
    <w:qFormat/>
    <w:rsid w:val="00B505FF"/>
    <w:pPr>
      <w:ind w:left="720"/>
      <w:contextualSpacing/>
    </w:pPr>
  </w:style>
  <w:style w:type="character" w:styleId="Siln">
    <w:name w:val="Strong"/>
    <w:uiPriority w:val="22"/>
    <w:qFormat/>
    <w:rsid w:val="007F10D4"/>
    <w:rPr>
      <w:b/>
      <w:bCs/>
    </w:rPr>
  </w:style>
  <w:style w:type="paragraph" w:styleId="Zkladntext">
    <w:name w:val="Body Text"/>
    <w:basedOn w:val="Normln"/>
    <w:link w:val="ZkladntextChar"/>
    <w:rsid w:val="00BD46DC"/>
    <w:rPr>
      <w:b/>
      <w:bCs/>
      <w:sz w:val="32"/>
      <w:u w:val="single"/>
    </w:rPr>
  </w:style>
  <w:style w:type="character" w:customStyle="1" w:styleId="ZkladntextChar">
    <w:name w:val="Základní text Char"/>
    <w:basedOn w:val="Standardnpsmoodstavce"/>
    <w:link w:val="Zkladntext"/>
    <w:rsid w:val="00BD46DC"/>
    <w:rPr>
      <w:b/>
      <w:bCs/>
      <w:sz w:val="32"/>
      <w:szCs w:val="24"/>
      <w:u w:val="single"/>
    </w:rPr>
  </w:style>
  <w:style w:type="table" w:styleId="Mkatabulky">
    <w:name w:val="Table Grid"/>
    <w:basedOn w:val="Normlntabulka"/>
    <w:uiPriority w:val="59"/>
    <w:rsid w:val="005F4E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semiHidden/>
    <w:unhideWhenUsed/>
    <w:rsid w:val="00F229AD"/>
    <w:pPr>
      <w:spacing w:after="120"/>
      <w:ind w:left="283"/>
    </w:pPr>
  </w:style>
  <w:style w:type="character" w:customStyle="1" w:styleId="ZkladntextodsazenChar">
    <w:name w:val="Základní text odsazený Char"/>
    <w:basedOn w:val="Standardnpsmoodstavce"/>
    <w:link w:val="Zkladntextodsazen"/>
    <w:semiHidden/>
    <w:rsid w:val="00F229AD"/>
    <w:rPr>
      <w:sz w:val="24"/>
      <w:szCs w:val="24"/>
    </w:rPr>
  </w:style>
  <w:style w:type="paragraph" w:customStyle="1" w:styleId="Odvolaci">
    <w:name w:val="Odvolaci"/>
    <w:basedOn w:val="Normln"/>
    <w:link w:val="OdvolaciChar"/>
    <w:qFormat/>
    <w:rsid w:val="00F229AD"/>
    <w:rPr>
      <w:rFonts w:ascii="Arial" w:eastAsiaTheme="minorEastAsia" w:hAnsi="Arial" w:cs="Arial"/>
      <w:sz w:val="20"/>
      <w:szCs w:val="20"/>
    </w:rPr>
  </w:style>
  <w:style w:type="character" w:customStyle="1" w:styleId="OdvolaciChar">
    <w:name w:val="Odvolaci Char"/>
    <w:basedOn w:val="Standardnpsmoodstavce"/>
    <w:link w:val="Odvolaci"/>
    <w:rsid w:val="00F229AD"/>
    <w:rPr>
      <w:rFonts w:ascii="Arial" w:eastAsiaTheme="minorEastAsia" w:hAnsi="Arial" w:cs="Arial"/>
    </w:rPr>
  </w:style>
  <w:style w:type="character" w:styleId="Zstupntext">
    <w:name w:val="Placeholder Text"/>
    <w:basedOn w:val="Standardnpsmoodstavce"/>
    <w:uiPriority w:val="99"/>
    <w:semiHidden/>
    <w:rsid w:val="00230CB1"/>
    <w:rPr>
      <w:color w:val="808080"/>
    </w:rPr>
  </w:style>
  <w:style w:type="paragraph" w:styleId="Textpoznpodarou">
    <w:name w:val="footnote text"/>
    <w:basedOn w:val="Normln"/>
    <w:link w:val="TextpoznpodarouChar"/>
    <w:semiHidden/>
    <w:unhideWhenUsed/>
    <w:rsid w:val="00230CB1"/>
    <w:rPr>
      <w:sz w:val="20"/>
      <w:szCs w:val="20"/>
    </w:rPr>
  </w:style>
  <w:style w:type="character" w:customStyle="1" w:styleId="TextpoznpodarouChar">
    <w:name w:val="Text pozn. pod čarou Char"/>
    <w:basedOn w:val="Standardnpsmoodstavce"/>
    <w:link w:val="Textpoznpodarou"/>
    <w:semiHidden/>
    <w:rsid w:val="00230CB1"/>
  </w:style>
  <w:style w:type="character" w:styleId="Znakapoznpodarou">
    <w:name w:val="footnote reference"/>
    <w:basedOn w:val="Standardnpsmoodstavce"/>
    <w:semiHidden/>
    <w:unhideWhenUsed/>
    <w:rsid w:val="00230CB1"/>
    <w:rPr>
      <w:vertAlign w:val="superscript"/>
    </w:rPr>
  </w:style>
  <w:style w:type="table" w:customStyle="1" w:styleId="Mkatabulky1">
    <w:name w:val="Mřížka tabulky1"/>
    <w:basedOn w:val="Normlntabulka"/>
    <w:next w:val="Mkatabulky"/>
    <w:uiPriority w:val="59"/>
    <w:rsid w:val="00AB1D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403247">
      <w:bodyDiv w:val="1"/>
      <w:marLeft w:val="0"/>
      <w:marRight w:val="0"/>
      <w:marTop w:val="0"/>
      <w:marBottom w:val="0"/>
      <w:divBdr>
        <w:top w:val="none" w:sz="0" w:space="0" w:color="auto"/>
        <w:left w:val="none" w:sz="0" w:space="0" w:color="auto"/>
        <w:bottom w:val="none" w:sz="0" w:space="0" w:color="auto"/>
        <w:right w:val="none" w:sz="0" w:space="0" w:color="auto"/>
      </w:divBdr>
    </w:div>
    <w:div w:id="1162890434">
      <w:bodyDiv w:val="1"/>
      <w:marLeft w:val="0"/>
      <w:marRight w:val="0"/>
      <w:marTop w:val="0"/>
      <w:marBottom w:val="0"/>
      <w:divBdr>
        <w:top w:val="none" w:sz="0" w:space="0" w:color="auto"/>
        <w:left w:val="none" w:sz="0" w:space="0" w:color="auto"/>
        <w:bottom w:val="none" w:sz="0" w:space="0" w:color="auto"/>
        <w:right w:val="none" w:sz="0" w:space="0" w:color="auto"/>
      </w:divBdr>
    </w:div>
    <w:div w:id="194125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EDB5F-77B2-4FFA-A1E0-CFCA4461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17</Pages>
  <Words>5636</Words>
  <Characters>34658</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Syslová Magdalena</dc:creator>
  <cp:lastModifiedBy>Seidenglanzová Klára</cp:lastModifiedBy>
  <cp:revision>7</cp:revision>
  <cp:lastPrinted>2026-02-17T11:27:00Z</cp:lastPrinted>
  <dcterms:created xsi:type="dcterms:W3CDTF">2026-02-17T11:29:00Z</dcterms:created>
  <dcterms:modified xsi:type="dcterms:W3CDTF">2026-02-20T07:43:00Z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112.4</vt:lpwstr>
  </property>
  <property fmtid="{D5CDD505-2E9C-101B-9397-08002B2CF9AE}" pid="4" name="Cislo_PostaOdesPisemnostDokumentVerze_PostaOdesPisemnost">
    <vt:lpwstr>VÝTISK Č. ...</vt:lpwstr>
  </property>
  <property fmtid="{D5CDD505-2E9C-101B-9397-08002B2CF9AE}" pid="5" name="CJ">
    <vt:lpwstr>PK-KDS/634/25</vt:lpwstr>
  </property>
  <property fmtid="{D5CDD505-2E9C-101B-9397-08002B2CF9AE}" pid="6" name="CJ_PostaDoruc_PisemnostOdpovedNa_Pisemnost">
    <vt:lpwstr>XXX-XXX-XXX</vt:lpwstr>
  </property>
  <property fmtid="{D5CDD505-2E9C-101B-9397-08002B2CF9AE}" pid="7" name="CJ_Spis_Pisemnost">
    <vt:lpwstr>PK-KDS/2303/24</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19.2.2025</vt:lpwstr>
  </property>
  <property fmtid="{D5CDD505-2E9C-101B-9397-08002B2CF9AE}" pid="13" name="DisplayName_CisloObalky_PostaOdes">
    <vt:lpwstr>ČÍSLO OBÁLKY</vt:lpwstr>
  </property>
  <property fmtid="{D5CDD505-2E9C-101B-9397-08002B2CF9AE}" pid="14" name="DisplayName_CJCol">
    <vt:lpwstr>&lt;TABLE&gt;&lt;TR&gt;&lt;TD&gt;Č.j.:&lt;/TD&gt;&lt;TD&gt;PK-KDS/634/25&lt;/TD&gt;&lt;/TR&gt;&lt;TR&gt;&lt;TD&gt;&lt;/TD&gt;&lt;TD&gt;&lt;/TD&gt;&lt;/TR&gt;&lt;/TABLE&gt;</vt:lpwstr>
  </property>
  <property fmtid="{D5CDD505-2E9C-101B-9397-08002B2CF9AE}" pid="15" name="DisplayName_PoziceMa_Pisemnost">
    <vt:lpwstr>JUDr. Klára Seidenglanzová</vt:lpwstr>
  </property>
  <property fmtid="{D5CDD505-2E9C-101B-9397-08002B2CF9AE}" pid="16" name="DisplayName_PoziceNadrizena_PoziceMa_Pisemnost">
    <vt:lpwstr>Martin Sarkisov</vt:lpwstr>
  </property>
  <property fmtid="{D5CDD505-2E9C-101B-9397-08002B2CF9AE}" pid="17" name="DisplayName_SlozkaStupenUtajeniCollection_Slozka_Pisemnost">
    <vt:lpwstr/>
  </property>
  <property fmtid="{D5CDD505-2E9C-101B-9397-08002B2CF9AE}" pid="18" name="DisplayName_SpisovyUzel_PoziceZodpo_Pisemnost">
    <vt:lpwstr>Odbor kontroly, dozoru a stížností</vt:lpwstr>
  </property>
  <property fmtid="{D5CDD505-2E9C-101B-9397-08002B2CF9AE}" pid="19" name="DisplayName_Spis_Pisemnost">
    <vt:lpwstr>Vyhodnocení kontrolní činnosti 2024</vt:lpwstr>
  </property>
  <property fmtid="{D5CDD505-2E9C-101B-9397-08002B2CF9AE}" pid="20" name="DisplayName_UserPoriz_Pisemnost">
    <vt:lpwstr>JUDr. Klára Seidenglanzová</vt:lpwstr>
  </property>
  <property fmtid="{D5CDD505-2E9C-101B-9397-08002B2CF9AE}" pid="21" name="DisplayName_User_PoziceNadrizena_PoziceMa_Pisemnost">
    <vt:lpwstr>Mgr. Martin Sarkisov, MPA, LL.M.</vt:lpwstr>
  </property>
  <property fmtid="{D5CDD505-2E9C-101B-9397-08002B2CF9AE}" pid="22" name="DuvodZmeny_SlozkaStupenUtajeniCollection_Slozka_Pisemnost">
    <vt:lpwstr/>
  </property>
  <property fmtid="{D5CDD505-2E9C-101B-9397-08002B2CF9AE}" pid="23" name="EC_Pisemnost">
    <vt:lpwstr>PK-19087/25</vt:lpwstr>
  </property>
  <property fmtid="{D5CDD505-2E9C-101B-9397-08002B2CF9AE}" pid="24" name="FunkcniMisto_PoziceMa_Pisemnost">
    <vt:lpwstr/>
  </property>
  <property fmtid="{D5CDD505-2E9C-101B-9397-08002B2CF9AE}" pid="25" name="FunkcniMisto_PoziceNadrizena_PoziceMa_Pisemnost">
    <vt:lpwstr/>
  </property>
  <property fmtid="{D5CDD505-2E9C-101B-9397-08002B2CF9AE}" pid="26" name="Key_BarCode_Pisemnost">
    <vt:lpwstr>*B004829903*</vt:lpwstr>
  </property>
  <property fmtid="{D5CDD505-2E9C-101B-9397-08002B2CF9AE}" pid="27" name="Key_BarCode_PostaOdes">
    <vt:lpwstr>11101001011</vt:lpwstr>
  </property>
  <property fmtid="{D5CDD505-2E9C-101B-9397-08002B2CF9AE}" pid="28" name="KRukam">
    <vt:lpwstr>{KRukam}</vt:lpwstr>
  </property>
  <property fmtid="{D5CDD505-2E9C-101B-9397-08002B2CF9AE}" pid="29" name="NameAddress_Contact_SpisovyUzel_PoziceZodpo_Pisemnost">
    <vt:lpwstr>ADRESÁT SU...</vt:lpwstr>
  </property>
  <property fmtid="{D5CDD505-2E9C-101B-9397-08002B2CF9AE}" pid="30" name="NamePostalAddress_Contact_PostaOdes">
    <vt:lpwstr>{NameAddress_Contact_PostaOdes}
{PostalAddress_Contact_PostaOdes}</vt:lpwstr>
  </property>
  <property fmtid="{D5CDD505-2E9C-101B-9397-08002B2CF9AE}" pid="31" name="Odkaz">
    <vt:lpwstr>ODKAZ</vt:lpwstr>
  </property>
  <property fmtid="{D5CDD505-2E9C-101B-9397-08002B2CF9AE}" pid="32" name="Password_PisemnostTypZpristupneniInformaciZOSZ_Pisemnost">
    <vt:lpwstr>ZOSZ_Password</vt:lpwstr>
  </property>
  <property fmtid="{D5CDD505-2E9C-101B-9397-08002B2CF9AE}" pid="33" name="PocetListuDokumentu_Pisemnost">
    <vt:lpwstr>14</vt:lpwstr>
  </property>
  <property fmtid="{D5CDD505-2E9C-101B-9397-08002B2CF9AE}" pid="34" name="PocetListu_Pisemnost">
    <vt:lpwstr>14</vt:lpwstr>
  </property>
  <property fmtid="{D5CDD505-2E9C-101B-9397-08002B2CF9AE}" pid="35" name="PocetPriloh_Pisemnost">
    <vt:lpwstr>0</vt:lpwstr>
  </property>
  <property fmtid="{D5CDD505-2E9C-101B-9397-08002B2CF9AE}" pid="36" name="Podpis">
    <vt:lpwstr/>
  </property>
  <property fmtid="{D5CDD505-2E9C-101B-9397-08002B2CF9AE}" pid="37" name="PoleVlastnost">
    <vt:lpwstr/>
  </property>
  <property fmtid="{D5CDD505-2E9C-101B-9397-08002B2CF9AE}" pid="38" name="PostalAddress_Contact_SpisovyUzel_PoziceZodpo_Pisemnost">
    <vt:lpwstr>ADRESA SU...</vt:lpwstr>
  </property>
  <property fmtid="{D5CDD505-2E9C-101B-9397-08002B2CF9AE}" pid="39" name="QREC_Pisemnost">
    <vt:lpwstr>PK-19087/25</vt:lpwstr>
  </property>
  <property fmtid="{D5CDD505-2E9C-101B-9397-08002B2CF9AE}" pid="40" name="RC">
    <vt:lpwstr/>
  </property>
  <property fmtid="{D5CDD505-2E9C-101B-9397-08002B2CF9AE}" pid="41" name="SkartacniZnakLhuta_PisemnostZnak">
    <vt:lpwstr>A/10</vt:lpwstr>
  </property>
  <property fmtid="{D5CDD505-2E9C-101B-9397-08002B2CF9AE}" pid="42" name="SmlouvaCislo">
    <vt:lpwstr>ČÍSLO SMLOUVY</vt:lpwstr>
  </property>
  <property fmtid="{D5CDD505-2E9C-101B-9397-08002B2CF9AE}" pid="43" name="SZ_Spis_Pisemnost">
    <vt:lpwstr>ZN/645/KDS/24</vt:lpwstr>
  </property>
  <property fmtid="{D5CDD505-2E9C-101B-9397-08002B2CF9AE}" pid="44" name="TEST">
    <vt:lpwstr>testovací pole</vt:lpwstr>
  </property>
  <property fmtid="{D5CDD505-2E9C-101B-9397-08002B2CF9AE}" pid="45" name="TypPrilohy_Pisemnost">
    <vt:lpwstr>TYP PŘÍLOHY</vt:lpwstr>
  </property>
  <property fmtid="{D5CDD505-2E9C-101B-9397-08002B2CF9AE}" pid="46" name="UserName_PisemnostTypZpristupneniInformaciZOSZ_Pisemnost">
    <vt:lpwstr>ZOSZ_UserName</vt:lpwstr>
  </property>
  <property fmtid="{D5CDD505-2E9C-101B-9397-08002B2CF9AE}" pid="47" name="Vec_Pisemnost">
    <vt:lpwstr>Výsledky kontrol výkonu působnosti územních samosprávných celků za rok 2024</vt:lpwstr>
  </property>
  <property fmtid="{D5CDD505-2E9C-101B-9397-08002B2CF9AE}" pid="48" name="Zkratka_SpisovyUzel_PoziceZodpo_Pisemnost">
    <vt:lpwstr>KDS</vt:lpwstr>
  </property>
</Properties>
</file>