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35pt;margin-top:-4.05pt;width:3in;height:1in;z-index:251657728" filled="f" stroked="f">
            <v:textbox style="mso-next-textbox:#_x0000_s1026">
              <w:txbxContent>
                <w:p w:rsidR="00652C39" w:rsidRDefault="00652C39">
                  <w:pPr>
                    <w:rPr>
                      <w:rFonts w:ascii="Arial" w:hAnsi="Arial"/>
                      <w:sz w:val="24"/>
                    </w:rPr>
                  </w:pPr>
                </w:p>
                <w:p w:rsidR="00652C39" w:rsidRDefault="00652C39">
                  <w:pPr>
                    <w:pStyle w:val="Nadpis3"/>
                  </w:pPr>
                  <w:r>
                    <w:t>Dle rozdělovníku</w:t>
                  </w:r>
                </w:p>
              </w:txbxContent>
            </v:textbox>
          </v:shape>
        </w:pict>
      </w:r>
      <w:r w:rsidRPr="00B37F3D">
        <w:rPr>
          <w:rFonts w:ascii="Times New Roman" w:hAnsi="Times New Roman"/>
          <w:sz w:val="20"/>
        </w:rPr>
        <w:t>VÁŠ DOPIS ZN.:</w:t>
      </w: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ZE DNE:</w:t>
      </w: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NAŠE ZN.:</w:t>
      </w: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VYŘIZUJE:</w:t>
      </w:r>
      <w:r w:rsidRPr="00B37F3D">
        <w:rPr>
          <w:rFonts w:ascii="Times New Roman" w:hAnsi="Times New Roman"/>
          <w:sz w:val="20"/>
        </w:rPr>
        <w:tab/>
        <w:t>Ing. Štvánová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TEL.:</w:t>
      </w:r>
      <w:r w:rsidRPr="00B37F3D">
        <w:rPr>
          <w:rFonts w:ascii="Times New Roman" w:hAnsi="Times New Roman"/>
          <w:sz w:val="20"/>
        </w:rPr>
        <w:tab/>
        <w:t>377 195 422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FAX:</w:t>
      </w:r>
      <w:r w:rsidRPr="00B37F3D">
        <w:rPr>
          <w:rFonts w:ascii="Times New Roman" w:hAnsi="Times New Roman"/>
          <w:sz w:val="20"/>
        </w:rPr>
        <w:tab/>
        <w:t>377 195 478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E-MAIL:</w:t>
      </w:r>
      <w:r w:rsidRPr="00B37F3D">
        <w:rPr>
          <w:rFonts w:ascii="Times New Roman" w:hAnsi="Times New Roman"/>
          <w:sz w:val="20"/>
        </w:rPr>
        <w:tab/>
        <w:t>helena.stvanova@plzensky</w:t>
      </w:r>
      <w:r w:rsidR="008634BD">
        <w:rPr>
          <w:rFonts w:ascii="Times New Roman" w:hAnsi="Times New Roman"/>
          <w:sz w:val="20"/>
        </w:rPr>
        <w:t>-kraj</w:t>
      </w:r>
      <w:r w:rsidRPr="00B37F3D">
        <w:rPr>
          <w:rFonts w:ascii="Times New Roman" w:hAnsi="Times New Roman"/>
          <w:sz w:val="20"/>
        </w:rPr>
        <w:t>.cz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 xml:space="preserve">DATUM: </w:t>
      </w:r>
      <w:r w:rsidRPr="00B37F3D">
        <w:rPr>
          <w:rFonts w:ascii="Times New Roman" w:hAnsi="Times New Roman"/>
          <w:sz w:val="20"/>
        </w:rPr>
        <w:tab/>
      </w:r>
      <w:r w:rsidR="00BC313B">
        <w:rPr>
          <w:rFonts w:ascii="Times New Roman" w:hAnsi="Times New Roman"/>
          <w:sz w:val="20"/>
        </w:rPr>
        <w:t>1</w:t>
      </w:r>
      <w:r w:rsidR="005F662E">
        <w:rPr>
          <w:rFonts w:ascii="Times New Roman" w:hAnsi="Times New Roman"/>
          <w:sz w:val="20"/>
        </w:rPr>
        <w:t>4</w:t>
      </w:r>
      <w:r w:rsidR="00CA703C">
        <w:rPr>
          <w:rFonts w:ascii="Times New Roman" w:hAnsi="Times New Roman"/>
          <w:sz w:val="20"/>
        </w:rPr>
        <w:t>.</w:t>
      </w:r>
      <w:r w:rsidR="009E2DBD">
        <w:rPr>
          <w:rFonts w:ascii="Times New Roman" w:hAnsi="Times New Roman"/>
          <w:sz w:val="20"/>
        </w:rPr>
        <w:t xml:space="preserve"> </w:t>
      </w:r>
      <w:r w:rsidR="005F662E">
        <w:rPr>
          <w:rFonts w:ascii="Times New Roman" w:hAnsi="Times New Roman"/>
          <w:sz w:val="20"/>
        </w:rPr>
        <w:t>3</w:t>
      </w:r>
      <w:r w:rsidR="009E2DBD">
        <w:rPr>
          <w:rFonts w:ascii="Times New Roman" w:hAnsi="Times New Roman"/>
          <w:sz w:val="20"/>
        </w:rPr>
        <w:t>.</w:t>
      </w:r>
      <w:r w:rsidR="00CA703C">
        <w:rPr>
          <w:rFonts w:ascii="Times New Roman" w:hAnsi="Times New Roman"/>
          <w:sz w:val="20"/>
        </w:rPr>
        <w:t xml:space="preserve"> 20</w:t>
      </w:r>
      <w:r w:rsidR="008B2B1B">
        <w:rPr>
          <w:rFonts w:ascii="Times New Roman" w:hAnsi="Times New Roman"/>
          <w:sz w:val="20"/>
        </w:rPr>
        <w:t>1</w:t>
      </w:r>
      <w:r w:rsidR="005F662E">
        <w:rPr>
          <w:rFonts w:ascii="Times New Roman" w:hAnsi="Times New Roman"/>
          <w:sz w:val="20"/>
        </w:rPr>
        <w:t>7</w:t>
      </w:r>
    </w:p>
    <w:p w:rsidR="00DC5A8C" w:rsidRPr="00B37F3D" w:rsidRDefault="00DC5A8C">
      <w:pPr>
        <w:pStyle w:val="Zkladntextodsazen"/>
        <w:rPr>
          <w:rFonts w:ascii="Times New Roman" w:hAnsi="Times New Roman"/>
          <w:sz w:val="24"/>
          <w:szCs w:val="24"/>
        </w:rPr>
      </w:pPr>
    </w:p>
    <w:p w:rsidR="00427E28" w:rsidRDefault="00427E28" w:rsidP="00B37F3D">
      <w:pPr>
        <w:jc w:val="both"/>
        <w:rPr>
          <w:b/>
          <w:sz w:val="24"/>
          <w:szCs w:val="24"/>
          <w:u w:val="single"/>
        </w:rPr>
      </w:pPr>
    </w:p>
    <w:p w:rsidR="00427E28" w:rsidRDefault="00427E28" w:rsidP="00B37F3D">
      <w:pPr>
        <w:jc w:val="both"/>
        <w:rPr>
          <w:b/>
          <w:sz w:val="24"/>
          <w:szCs w:val="24"/>
          <w:u w:val="single"/>
        </w:rPr>
      </w:pPr>
    </w:p>
    <w:p w:rsidR="00B37F3D" w:rsidRPr="00B37F3D" w:rsidRDefault="00B37F3D" w:rsidP="00B37F3D">
      <w:pPr>
        <w:jc w:val="both"/>
        <w:rPr>
          <w:b/>
          <w:sz w:val="24"/>
          <w:szCs w:val="24"/>
          <w:u w:val="single"/>
        </w:rPr>
      </w:pPr>
      <w:r w:rsidRPr="00B37F3D">
        <w:rPr>
          <w:b/>
          <w:sz w:val="24"/>
          <w:szCs w:val="24"/>
          <w:u w:val="single"/>
        </w:rPr>
        <w:t xml:space="preserve">Zápis z porady Krajského úřadu Plzeňského kraje, odboru regionálního rozvoje, se stavebními úřady Plzeňského kraje konané dne </w:t>
      </w:r>
      <w:r w:rsidR="00BC313B">
        <w:rPr>
          <w:b/>
          <w:sz w:val="24"/>
          <w:szCs w:val="24"/>
          <w:u w:val="single"/>
        </w:rPr>
        <w:t>1</w:t>
      </w:r>
      <w:r w:rsidR="005F662E">
        <w:rPr>
          <w:b/>
          <w:sz w:val="24"/>
          <w:szCs w:val="24"/>
          <w:u w:val="single"/>
        </w:rPr>
        <w:t>4</w:t>
      </w:r>
      <w:r w:rsidR="00011EF8">
        <w:rPr>
          <w:b/>
          <w:sz w:val="24"/>
          <w:szCs w:val="24"/>
          <w:u w:val="single"/>
        </w:rPr>
        <w:t>.</w:t>
      </w:r>
      <w:r w:rsidRPr="00B37F3D">
        <w:rPr>
          <w:b/>
          <w:sz w:val="24"/>
          <w:szCs w:val="24"/>
          <w:u w:val="single"/>
        </w:rPr>
        <w:t> </w:t>
      </w:r>
      <w:r w:rsidR="005F662E">
        <w:rPr>
          <w:b/>
          <w:sz w:val="24"/>
          <w:szCs w:val="24"/>
          <w:u w:val="single"/>
        </w:rPr>
        <w:t>3</w:t>
      </w:r>
      <w:r w:rsidR="008C27D5">
        <w:rPr>
          <w:b/>
          <w:sz w:val="24"/>
          <w:szCs w:val="24"/>
          <w:u w:val="single"/>
        </w:rPr>
        <w:t>.</w:t>
      </w:r>
      <w:r w:rsidRPr="00B37F3D">
        <w:rPr>
          <w:b/>
          <w:sz w:val="24"/>
          <w:szCs w:val="24"/>
          <w:u w:val="single"/>
        </w:rPr>
        <w:t> 20</w:t>
      </w:r>
      <w:r w:rsidR="008B2B1B">
        <w:rPr>
          <w:b/>
          <w:sz w:val="24"/>
          <w:szCs w:val="24"/>
          <w:u w:val="single"/>
        </w:rPr>
        <w:t>1</w:t>
      </w:r>
      <w:r w:rsidR="005F662E">
        <w:rPr>
          <w:b/>
          <w:sz w:val="24"/>
          <w:szCs w:val="24"/>
          <w:u w:val="single"/>
        </w:rPr>
        <w:t>7</w:t>
      </w:r>
      <w:r w:rsidRPr="00B37F3D">
        <w:rPr>
          <w:b/>
          <w:sz w:val="24"/>
          <w:szCs w:val="24"/>
          <w:u w:val="single"/>
        </w:rPr>
        <w:t xml:space="preserve"> v Plzni </w:t>
      </w:r>
    </w:p>
    <w:p w:rsidR="00882B5A" w:rsidRDefault="00882B5A" w:rsidP="00B37F3D">
      <w:pPr>
        <w:jc w:val="both"/>
        <w:rPr>
          <w:sz w:val="24"/>
          <w:szCs w:val="24"/>
        </w:rPr>
      </w:pPr>
    </w:p>
    <w:p w:rsidR="00DF7B91" w:rsidRDefault="00B37F3D" w:rsidP="00B37F3D">
      <w:pPr>
        <w:jc w:val="both"/>
        <w:rPr>
          <w:sz w:val="24"/>
          <w:szCs w:val="24"/>
        </w:rPr>
      </w:pPr>
      <w:r w:rsidRPr="00B37F3D">
        <w:rPr>
          <w:sz w:val="24"/>
          <w:szCs w:val="24"/>
        </w:rPr>
        <w:t xml:space="preserve">Porada byla věnována </w:t>
      </w:r>
      <w:r w:rsidR="00DF7B91">
        <w:rPr>
          <w:sz w:val="24"/>
          <w:szCs w:val="24"/>
        </w:rPr>
        <w:t>následující problematice:</w:t>
      </w:r>
    </w:p>
    <w:p w:rsidR="00882B5A" w:rsidRDefault="00882B5A" w:rsidP="00B37F3D">
      <w:pPr>
        <w:jc w:val="both"/>
        <w:rPr>
          <w:sz w:val="24"/>
          <w:szCs w:val="24"/>
        </w:rPr>
      </w:pPr>
    </w:p>
    <w:p w:rsidR="00691B62" w:rsidRPr="00820FC1" w:rsidRDefault="000B65E7" w:rsidP="00691B62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Informace o technické mapě</w:t>
      </w:r>
      <w:r w:rsidR="003B3C02">
        <w:rPr>
          <w:b/>
          <w:sz w:val="24"/>
          <w:szCs w:val="24"/>
          <w:u w:val="single"/>
        </w:rPr>
        <w:t xml:space="preserve"> </w:t>
      </w:r>
      <w:r w:rsidR="001B171B">
        <w:rPr>
          <w:b/>
          <w:sz w:val="24"/>
          <w:szCs w:val="24"/>
          <w:u w:val="single"/>
        </w:rPr>
        <w:t xml:space="preserve"> </w:t>
      </w:r>
      <w:r w:rsidR="00820FC1" w:rsidRPr="00820FC1">
        <w:rPr>
          <w:b/>
          <w:sz w:val="24"/>
          <w:szCs w:val="24"/>
          <w:u w:val="single"/>
        </w:rPr>
        <w:t xml:space="preserve"> </w:t>
      </w:r>
    </w:p>
    <w:p w:rsidR="00820FC1" w:rsidRDefault="00820FC1" w:rsidP="00A467C7">
      <w:pPr>
        <w:jc w:val="both"/>
        <w:rPr>
          <w:sz w:val="24"/>
          <w:szCs w:val="24"/>
        </w:rPr>
      </w:pPr>
    </w:p>
    <w:p w:rsidR="00FC5AD9" w:rsidRDefault="00FC5AD9" w:rsidP="000C7C1E">
      <w:pPr>
        <w:jc w:val="both"/>
        <w:rPr>
          <w:sz w:val="24"/>
          <w:szCs w:val="24"/>
        </w:rPr>
      </w:pPr>
      <w:r w:rsidRPr="00D03800">
        <w:rPr>
          <w:sz w:val="24"/>
          <w:szCs w:val="24"/>
        </w:rPr>
        <w:t>Ing. Antonín Procházka</w:t>
      </w:r>
      <w:r>
        <w:rPr>
          <w:sz w:val="24"/>
          <w:szCs w:val="24"/>
        </w:rPr>
        <w:t xml:space="preserve"> z o</w:t>
      </w:r>
      <w:r w:rsidRPr="00D03800">
        <w:rPr>
          <w:sz w:val="24"/>
          <w:szCs w:val="24"/>
        </w:rPr>
        <w:t xml:space="preserve">ddělení geografických informačních systémů </w:t>
      </w:r>
      <w:r w:rsidR="00C00B9D">
        <w:rPr>
          <w:sz w:val="24"/>
          <w:szCs w:val="24"/>
        </w:rPr>
        <w:t>o</w:t>
      </w:r>
      <w:r w:rsidRPr="00D03800">
        <w:rPr>
          <w:sz w:val="24"/>
          <w:szCs w:val="24"/>
        </w:rPr>
        <w:t>dbor</w:t>
      </w:r>
      <w:r>
        <w:rPr>
          <w:sz w:val="24"/>
          <w:szCs w:val="24"/>
        </w:rPr>
        <w:t>u</w:t>
      </w:r>
      <w:r w:rsidRPr="00D03800">
        <w:rPr>
          <w:sz w:val="24"/>
          <w:szCs w:val="24"/>
        </w:rPr>
        <w:t xml:space="preserve"> informatiky</w:t>
      </w:r>
      <w:r>
        <w:rPr>
          <w:sz w:val="24"/>
          <w:szCs w:val="24"/>
        </w:rPr>
        <w:t xml:space="preserve"> Krajského úřadu Plzeňského kraje informoval stavební úřady o pokračujících pracích na technické mapě obcí Plzeňského kraje.</w:t>
      </w:r>
      <w:r w:rsidR="006A1D2B">
        <w:rPr>
          <w:sz w:val="24"/>
          <w:szCs w:val="24"/>
        </w:rPr>
        <w:t xml:space="preserve"> Jeho prezentace je přílohou zápisu.</w:t>
      </w:r>
      <w:r>
        <w:rPr>
          <w:sz w:val="24"/>
          <w:szCs w:val="24"/>
        </w:rPr>
        <w:t xml:space="preserve"> </w:t>
      </w:r>
    </w:p>
    <w:p w:rsidR="00D01615" w:rsidRDefault="00D01615" w:rsidP="000C7C1E">
      <w:pPr>
        <w:jc w:val="both"/>
        <w:rPr>
          <w:iCs/>
          <w:sz w:val="24"/>
          <w:szCs w:val="24"/>
        </w:rPr>
      </w:pPr>
    </w:p>
    <w:p w:rsidR="007561FE" w:rsidRPr="007561FE" w:rsidRDefault="004E2883" w:rsidP="003453D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</w:t>
      </w:r>
      <w:r w:rsidR="007561FE" w:rsidRPr="007561FE">
        <w:rPr>
          <w:b/>
          <w:sz w:val="24"/>
          <w:szCs w:val="24"/>
          <w:u w:val="single"/>
        </w:rPr>
        <w:t>ákon č. </w:t>
      </w:r>
      <w:r w:rsidR="006E6BF6">
        <w:rPr>
          <w:b/>
          <w:sz w:val="24"/>
          <w:szCs w:val="24"/>
          <w:u w:val="single"/>
        </w:rPr>
        <w:t>250</w:t>
      </w:r>
      <w:r w:rsidR="00D01615">
        <w:rPr>
          <w:b/>
          <w:sz w:val="24"/>
          <w:szCs w:val="24"/>
          <w:u w:val="single"/>
        </w:rPr>
        <w:t>/</w:t>
      </w:r>
      <w:r w:rsidR="00411026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16</w:t>
      </w:r>
      <w:r w:rsidR="007561FE" w:rsidRPr="007561FE">
        <w:rPr>
          <w:b/>
          <w:sz w:val="24"/>
          <w:szCs w:val="24"/>
          <w:u w:val="single"/>
        </w:rPr>
        <w:t xml:space="preserve"> Sb.,</w:t>
      </w:r>
      <w:r w:rsidR="007561FE">
        <w:rPr>
          <w:b/>
          <w:sz w:val="24"/>
          <w:szCs w:val="24"/>
          <w:u w:val="single"/>
        </w:rPr>
        <w:t xml:space="preserve"> </w:t>
      </w:r>
      <w:r w:rsidR="006E6BF6">
        <w:rPr>
          <w:b/>
          <w:sz w:val="24"/>
          <w:szCs w:val="24"/>
          <w:u w:val="single"/>
        </w:rPr>
        <w:t>o odpovědnosti za přestupky a řízení o nich</w:t>
      </w:r>
    </w:p>
    <w:p w:rsidR="00AE1F6B" w:rsidRPr="007561FE" w:rsidRDefault="007561FE" w:rsidP="007561FE">
      <w:pPr>
        <w:jc w:val="both"/>
        <w:rPr>
          <w:sz w:val="24"/>
          <w:szCs w:val="24"/>
        </w:rPr>
      </w:pPr>
      <w:r w:rsidRPr="007561FE">
        <w:rPr>
          <w:b/>
          <w:sz w:val="24"/>
          <w:szCs w:val="24"/>
          <w:u w:val="single"/>
        </w:rPr>
        <w:t xml:space="preserve">  </w:t>
      </w:r>
    </w:p>
    <w:p w:rsidR="002255B2" w:rsidRDefault="006E6BF6" w:rsidP="007E1BA8">
      <w:pPr>
        <w:jc w:val="both"/>
        <w:rPr>
          <w:sz w:val="24"/>
          <w:szCs w:val="24"/>
        </w:rPr>
      </w:pPr>
      <w:r>
        <w:rPr>
          <w:sz w:val="24"/>
          <w:szCs w:val="24"/>
        </w:rPr>
        <w:t>Mgr. Milerová informovala</w:t>
      </w:r>
      <w:r w:rsidR="002255B2">
        <w:rPr>
          <w:sz w:val="24"/>
          <w:szCs w:val="24"/>
        </w:rPr>
        <w:t xml:space="preserve"> stavební úřady o zákonu</w:t>
      </w:r>
      <w:r>
        <w:rPr>
          <w:sz w:val="24"/>
          <w:szCs w:val="24"/>
        </w:rPr>
        <w:t xml:space="preserve"> č. 250/2016 Sb.</w:t>
      </w:r>
      <w:r w:rsidR="002255B2">
        <w:rPr>
          <w:sz w:val="24"/>
          <w:szCs w:val="24"/>
        </w:rPr>
        <w:t xml:space="preserve">, podle kterého se od 1. 7. 2017 budou projednávat sankce za přestupky a správní delikty podle stavebního zákona. Stavební úřady upozornila na následující ustanovení tohoto zákona, </w:t>
      </w:r>
      <w:r w:rsidR="005A0CB3">
        <w:rPr>
          <w:sz w:val="24"/>
          <w:szCs w:val="24"/>
        </w:rPr>
        <w:t>která</w:t>
      </w:r>
      <w:r w:rsidR="002255B2">
        <w:rPr>
          <w:sz w:val="24"/>
          <w:szCs w:val="24"/>
        </w:rPr>
        <w:t xml:space="preserve"> se dotýkají postupů stavebních úřadů:</w:t>
      </w:r>
    </w:p>
    <w:p w:rsidR="002255B2" w:rsidRDefault="002255B2" w:rsidP="007E1BA8">
      <w:pPr>
        <w:jc w:val="both"/>
        <w:rPr>
          <w:sz w:val="24"/>
          <w:szCs w:val="24"/>
        </w:rPr>
      </w:pP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Zákon o odpovědnosti za přestupky a řízení o nich – zákon č. 250/2016 Sb.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účinnost od 1. července 2017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nahrazuje zákon č. 200/1990 Sb.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přijat zákon č. 251/2016 Sb., o některých přestupcích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projednáván změnový zákon – novela cca 250 právních předpisů, vč. stavebního zákona a správního řádu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použije se na dosavadní přestupky a správní delikty fyzických osob podnikajících a právnických osob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všechny principy už jsou známy – viz judikatura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vyjde článek JUDr. Vedrala v Bulletinu stavebního práva</w:t>
      </w:r>
    </w:p>
    <w:p w:rsidR="002255B2" w:rsidRDefault="002255B2" w:rsidP="002255B2">
      <w:pPr>
        <w:jc w:val="both"/>
        <w:rPr>
          <w:sz w:val="24"/>
          <w:szCs w:val="24"/>
        </w:rPr>
      </w:pP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Členění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§ 1 - § 59 zákona č. 250/2016 Sb. – hmotněprávní ustanovení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§ 60 a násl. – procesní ustanovení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subsidiární použití správního řádu</w:t>
      </w:r>
    </w:p>
    <w:p w:rsidR="002255B2" w:rsidRDefault="002255B2" w:rsidP="002255B2">
      <w:pPr>
        <w:jc w:val="both"/>
        <w:rPr>
          <w:sz w:val="24"/>
          <w:szCs w:val="24"/>
        </w:rPr>
      </w:pP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Část první a druhá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§ 1 předmět úpravy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2255B2" w:rsidRPr="002255B2">
        <w:rPr>
          <w:sz w:val="24"/>
          <w:szCs w:val="24"/>
        </w:rPr>
        <w:t>působnost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pojem přestupku – nullum crimen sine lege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pokus přestupku – pro stavební zákon zřejmě neaplikovatelný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pokračování v přestupku, trvající přestupek, hromadný přestupek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spolupachatel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z</w:t>
      </w:r>
      <w:r w:rsidRPr="002255B2">
        <w:rPr>
          <w:sz w:val="24"/>
          <w:szCs w:val="24"/>
        </w:rPr>
        <w:t>vláštní subjekt přestupku – př. stavbyvedoucí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fyzická osoby jako pachatel – i jako organizátor, návodce, pomocník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zavinění postačí z nedbalosti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odpovědnost od 15 let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nepříčetnost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odpovědnost právnické osoby – jednání fyzické osoby, které je přičitatelné právnické osobě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odpovědnost objektivní s možností liberace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odpovědnost fyzické osoby podnikající – při podnikání nebo v přímé souvislosti s podnikáním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i neoprávněné podnikání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okolnosti vylučující protiprávnost – nutná obrana, krajní nouze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svolení poškozeného, přípustné riziko, oprávněné použití zbraně – zřejmě se nebude týkat přestupků na úseku stavebního práva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zánik odpovědnosti za přestupek – promlčení, smrt, amnestie, zánik právnické osoby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délka promlčecí doby – 1 rok, 3 roky (pokud je pokuta s horní hranicí alespoň 100 000 Kč)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počátek promlčecí doby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stavení promlčecí doby – v počítání promlčecí doby se po odpadnutí překážky pokračuje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přerušení promlčecí doby – přerušením promlčecí doby počíná promlčecí doba nová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max. délka 3, resp. 5 let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přechod odpovědnosti za přestupek na právního nástupce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trest x sankce – napomenutí, pokuta, zákaz činnosti, propadnutí věci nebo náhradní hodnoty, zveřejnění rozhodnutí o přestupku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pravidla pro ukládání trestu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absorpční zásada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možnost zvýšení horní hranice pokuty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podmíněné upuštění od uložení správního trestu – nelze podle stavebního zákona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upuštění od uložení správního trestu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mimořádné snížení výměry pokuty – pouze za předpokladu, že bude stanovena dolní hranice sazby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mladistvý – ve věku 15 – 18 let</w:t>
      </w:r>
    </w:p>
    <w:p w:rsidR="002255B2" w:rsidRDefault="002255B2" w:rsidP="002255B2">
      <w:pPr>
        <w:jc w:val="both"/>
        <w:rPr>
          <w:sz w:val="24"/>
          <w:szCs w:val="24"/>
        </w:rPr>
      </w:pP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Část třetí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>- v</w:t>
      </w:r>
      <w:r w:rsidR="002255B2" w:rsidRPr="002255B2">
        <w:rPr>
          <w:sz w:val="24"/>
          <w:szCs w:val="24"/>
        </w:rPr>
        <w:t>ěcná příslušnost – zůstává stavební úřad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vyloučení z projednávání a rozhodování věci – podezřelý kraj, obec, zastupitel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předání věci – v případě trestného činu nebo nepříslušnosti – usnesení do spisu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doručování veřejnou vyhláškou – pouze oznámení o možnosti převzít písemnost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zmocněnec – nedaří-li se mu doručovat, doručuje se pouze účastníkovi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účastník řízení – připadá v úvahu pouze obviněný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obviněný – podezřelý se stává obviněným, jakmile správní orgán učiní první úkon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presumpce neviny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oznamování přestupku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odložení věci – aniž se řízení zahájí, věc se usnesením poznamenaným do spisu odloží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překážky řízení – non bis in idem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zahájení řízení z moci úřední – doručením oznámení o zahájení řízení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popis skutku a předběžná právní kvalifikace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změna právní kvalifikace – obviněný se musí vyrozumět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ústní jednání – může být nařízeno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2255B2" w:rsidRPr="002255B2">
        <w:rPr>
          <w:sz w:val="24"/>
          <w:szCs w:val="24"/>
        </w:rPr>
        <w:t>musí být nařízeno, pokud o to obviněný požádá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nařídí se, pokud</w:t>
      </w:r>
      <w:r>
        <w:rPr>
          <w:sz w:val="24"/>
          <w:szCs w:val="24"/>
        </w:rPr>
        <w:t xml:space="preserve"> </w:t>
      </w:r>
      <w:r w:rsidR="002255B2" w:rsidRPr="002255B2">
        <w:rPr>
          <w:sz w:val="24"/>
          <w:szCs w:val="24"/>
        </w:rPr>
        <w:t>je to nezbytné pro zjištění stavu věci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ústní jednání bez obviněného – pokud s tím souhlasí nebo pokud se nedostaví bez náležité omluvy nebo dostatečného důvodu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řízení navazující na kontrolu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dokazování – výslech obviněného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obviněný má právo nevypovídat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právo klást otázky svědkům a znalcům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zákaz zrušení, zániku nebo přeměny právnické osoby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přerušení řízení – kasační stížnost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přechodná duševní porucha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trest za jiný skutek v trestním řízení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zastavení řízení – více důvodů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usnesení x usnesení poznamenané do spisu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společné řízení – více přestupků, více podezřelých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příkaz – pokud byl podán odpor, nelze uložit jiný druh trestu nebo vyšší výměru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příkaz na místě – nahrazuje blokovou pokutu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podmíněn souhlasem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nejvýše 10.000 Kč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rozhodnutí – náležitosti výroku rozhodnutí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lhůta pro vydání – do 60dnů od zahájení řízení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náhrada nákladů řízení – obviněnému, který byl uznán vinným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vyhláška č. 520/2005 Sb.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osoba oprávněná podat odvolání – obviněný vždy v celém rozsahu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odvolání – nelze vyloučit odkladný účinek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lze uvádět nové skutečnosti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odvolací orgán přezkoumá napadené rozhodnutí v plném rozsahu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zákaz změny v neprospěch obviněného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nové rozhodnutí – po právní moci rozhodnutí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stavební úřad zřejmě nepoužije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přezkumné řízení – v souvislosti s trestným činem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zahájí se do 3 měsíců ode dne, kdy se správní orgán dozvěděl o důvodech, nejpozději do 3 let</w:t>
      </w:r>
    </w:p>
    <w:p w:rsidR="002255B2" w:rsidRPr="002255B2" w:rsidRDefault="007C2629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přezkum příkazu na místě – do 6 měsíců</w:t>
      </w:r>
    </w:p>
    <w:p w:rsidR="002255B2" w:rsidRDefault="002255B2" w:rsidP="002255B2">
      <w:pPr>
        <w:jc w:val="both"/>
        <w:rPr>
          <w:sz w:val="24"/>
          <w:szCs w:val="24"/>
        </w:rPr>
      </w:pP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Část čtvrtá – společná, přechodná a závěrečná ustanovení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jedná se o přenesenou působnost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 xml:space="preserve">ústřední orgán – MMR 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evidence přestupků – pouze stanoví-li tak zákon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kvalifikační požadavky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7C2629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§ 112 – důležité přechodné ustanovení</w:t>
      </w:r>
    </w:p>
    <w:p w:rsidR="002255B2" w:rsidRPr="002255B2" w:rsidRDefault="00565955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odst. 1 – lze použít, pokud nebude přijat včas změnový zákon</w:t>
      </w:r>
    </w:p>
    <w:p w:rsidR="002255B2" w:rsidRPr="002255B2" w:rsidRDefault="00565955" w:rsidP="00225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5B2" w:rsidRPr="002255B2">
        <w:rPr>
          <w:sz w:val="24"/>
          <w:szCs w:val="24"/>
        </w:rPr>
        <w:t>kontinuita komisí a VPS</w:t>
      </w:r>
    </w:p>
    <w:p w:rsidR="002255B2" w:rsidRPr="002255B2" w:rsidRDefault="002255B2" w:rsidP="002255B2">
      <w:pPr>
        <w:jc w:val="both"/>
        <w:rPr>
          <w:sz w:val="24"/>
          <w:szCs w:val="24"/>
        </w:rPr>
      </w:pPr>
      <w:r w:rsidRPr="002255B2">
        <w:rPr>
          <w:sz w:val="24"/>
          <w:szCs w:val="24"/>
        </w:rPr>
        <w:t>-</w:t>
      </w:r>
      <w:r w:rsidR="00565955">
        <w:rPr>
          <w:sz w:val="24"/>
          <w:szCs w:val="24"/>
        </w:rPr>
        <w:t xml:space="preserve"> </w:t>
      </w:r>
      <w:r w:rsidRPr="002255B2">
        <w:rPr>
          <w:sz w:val="24"/>
          <w:szCs w:val="24"/>
        </w:rPr>
        <w:t>79 zrušovacích ustanovení – např. zákon o přestupcích a vyhláška č. 231/1996 Sb.</w:t>
      </w:r>
    </w:p>
    <w:p w:rsidR="006E0160" w:rsidRDefault="006E0160" w:rsidP="005F7151">
      <w:pPr>
        <w:jc w:val="both"/>
        <w:rPr>
          <w:sz w:val="24"/>
          <w:szCs w:val="24"/>
        </w:rPr>
      </w:pPr>
    </w:p>
    <w:p w:rsidR="00482DF4" w:rsidRPr="00482DF4" w:rsidRDefault="00A566C6" w:rsidP="00482DF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Informace</w:t>
      </w:r>
    </w:p>
    <w:p w:rsidR="00482DF4" w:rsidRDefault="00482DF4" w:rsidP="00482DF4">
      <w:pPr>
        <w:jc w:val="both"/>
        <w:rPr>
          <w:b/>
          <w:sz w:val="24"/>
          <w:szCs w:val="24"/>
          <w:u w:val="single"/>
        </w:rPr>
      </w:pPr>
    </w:p>
    <w:p w:rsidR="00A566C6" w:rsidRDefault="00443D2A" w:rsidP="00482DF4">
      <w:pPr>
        <w:jc w:val="both"/>
        <w:rPr>
          <w:sz w:val="24"/>
          <w:szCs w:val="24"/>
        </w:rPr>
      </w:pPr>
      <w:r>
        <w:rPr>
          <w:sz w:val="24"/>
          <w:szCs w:val="24"/>
        </w:rPr>
        <w:t>Ing. Štvánová informovala stavební úřady o</w:t>
      </w:r>
      <w:r w:rsidR="00A566C6">
        <w:rPr>
          <w:sz w:val="24"/>
          <w:szCs w:val="24"/>
        </w:rPr>
        <w:t xml:space="preserve"> Společném pokynu Českého úřadu zeměměřičského a katastrálního a Ministerstva pro místní rozvoj, sekce stavebního p</w:t>
      </w:r>
      <w:r w:rsidR="00CF557C">
        <w:rPr>
          <w:sz w:val="24"/>
          <w:szCs w:val="24"/>
        </w:rPr>
        <w:t>r</w:t>
      </w:r>
      <w:r w:rsidR="00A566C6">
        <w:rPr>
          <w:sz w:val="24"/>
          <w:szCs w:val="24"/>
        </w:rPr>
        <w:t>áva</w:t>
      </w:r>
      <w:r w:rsidR="00E16075">
        <w:rPr>
          <w:sz w:val="24"/>
          <w:szCs w:val="24"/>
        </w:rPr>
        <w:t>,</w:t>
      </w:r>
      <w:r w:rsidR="00A566C6">
        <w:rPr>
          <w:sz w:val="24"/>
          <w:szCs w:val="24"/>
        </w:rPr>
        <w:t xml:space="preserve"> ze dne 2. 3. 2017 pro spolupráci katastrálních úřadů, stavebních úřadů a úřadů územního plánování při revizi katastru nemovitostí, který je zveřejněn na webových stránkách Ministerstva pro místní rozvoj v Sekci územní plánování a stavební řád v oddílu Stanoviska a metodiky. </w:t>
      </w:r>
    </w:p>
    <w:p w:rsidR="00A566C6" w:rsidRDefault="00A566C6" w:rsidP="00482D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upozornila stavební úřady na to, že </w:t>
      </w:r>
      <w:r w:rsidR="008A5A66">
        <w:rPr>
          <w:sz w:val="24"/>
          <w:szCs w:val="24"/>
        </w:rPr>
        <w:t>pro rozhodnutí o návrhu na umístění stavby je rozhodný právní a skutkový stav v době jeho vydání. Pokud došlo po podání návrhu na vydání rozhodnutí o umístění stavby ke změně územně plánovací dokumentace, je podkladem pro vydání územního rozhodnutí již tato změněná územně plánovací dokumentace, nikoliv ta, která platila v době podání návrhu. Tento názor vychází z judikatury správních soudů (rozsudek Krajského soudu v Hradci Králov</w:t>
      </w:r>
      <w:r w:rsidR="00CF557C">
        <w:rPr>
          <w:sz w:val="24"/>
          <w:szCs w:val="24"/>
        </w:rPr>
        <w:t>é</w:t>
      </w:r>
      <w:r w:rsidR="008A5A66">
        <w:rPr>
          <w:sz w:val="24"/>
          <w:szCs w:val="24"/>
        </w:rPr>
        <w:t xml:space="preserve"> čj. 30 Ca 24/2005 ze dne 24. 2. 2006, rozsudek NSS čj. 6 As 23/2006 ze dne 25. 9. 2008). Stejná zásada platí i pro rozhodnutí odvolacího orgánu, který musí respektovat změněný územní plán, i když jeho změna nabyla účinnosti v době odvolacího řízení po vydání prvostupňového rozhodnutí.     </w:t>
      </w:r>
      <w:r>
        <w:rPr>
          <w:sz w:val="24"/>
          <w:szCs w:val="24"/>
        </w:rPr>
        <w:t xml:space="preserve">   </w:t>
      </w:r>
      <w:r w:rsidR="00443D2A">
        <w:rPr>
          <w:sz w:val="24"/>
          <w:szCs w:val="24"/>
        </w:rPr>
        <w:t xml:space="preserve"> </w:t>
      </w:r>
    </w:p>
    <w:p w:rsidR="00A566C6" w:rsidRDefault="00A566C6" w:rsidP="00482DF4">
      <w:pPr>
        <w:jc w:val="both"/>
        <w:rPr>
          <w:sz w:val="24"/>
          <w:szCs w:val="24"/>
        </w:rPr>
      </w:pPr>
    </w:p>
    <w:p w:rsidR="00461E2F" w:rsidRPr="00854FB5" w:rsidRDefault="008A5A66" w:rsidP="00461E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61E2F" w:rsidRPr="00A35E02">
        <w:rPr>
          <w:b/>
          <w:sz w:val="24"/>
          <w:szCs w:val="24"/>
        </w:rPr>
        <w:t>.</w:t>
      </w:r>
      <w:r w:rsidR="00461E2F">
        <w:rPr>
          <w:sz w:val="24"/>
          <w:szCs w:val="24"/>
        </w:rPr>
        <w:t xml:space="preserve">  </w:t>
      </w:r>
      <w:r w:rsidR="00461E2F">
        <w:rPr>
          <w:b/>
          <w:sz w:val="24"/>
          <w:szCs w:val="24"/>
          <w:u w:val="single"/>
        </w:rPr>
        <w:t xml:space="preserve">Dotazy </w:t>
      </w:r>
    </w:p>
    <w:p w:rsidR="00BA10C9" w:rsidRDefault="00BA10C9" w:rsidP="00D8195C">
      <w:pPr>
        <w:pStyle w:val="Prosttext"/>
        <w:jc w:val="both"/>
        <w:rPr>
          <w:rFonts w:ascii="Times New Roman" w:hAnsi="Times New Roman"/>
          <w:i/>
          <w:sz w:val="24"/>
          <w:szCs w:val="24"/>
        </w:rPr>
      </w:pPr>
    </w:p>
    <w:p w:rsidR="008A5A66" w:rsidRPr="006326E2" w:rsidRDefault="008A5A66" w:rsidP="008A5A66">
      <w:pPr>
        <w:spacing w:before="120"/>
        <w:jc w:val="both"/>
        <w:rPr>
          <w:i/>
          <w:sz w:val="24"/>
          <w:szCs w:val="24"/>
        </w:rPr>
      </w:pPr>
      <w:r w:rsidRPr="006326E2">
        <w:rPr>
          <w:i/>
          <w:sz w:val="24"/>
          <w:szCs w:val="24"/>
        </w:rPr>
        <w:t xml:space="preserve">Stavební úřad při veřejném ústním jednání spojeném s ohledáním na místě zjistil, že se nejedná o průzkumný vrt, ale </w:t>
      </w:r>
      <w:r w:rsidR="000E399C">
        <w:rPr>
          <w:i/>
          <w:sz w:val="24"/>
          <w:szCs w:val="24"/>
        </w:rPr>
        <w:t xml:space="preserve">že </w:t>
      </w:r>
      <w:r w:rsidRPr="006326E2">
        <w:rPr>
          <w:i/>
          <w:sz w:val="24"/>
          <w:szCs w:val="24"/>
        </w:rPr>
        <w:t>stavba vrtané studny je již dokončena včetně vodovodní přípojky do rodinného domu a včetně elektropřipojení. Na umístění studny bylo nutné projednat výjimku z ust. § 24a vyhlášky č.501/2006 Sb. o obecných požadavcích na využívání území. Stavební úřad územní řízení zastaví.</w:t>
      </w:r>
    </w:p>
    <w:p w:rsidR="008A5A66" w:rsidRPr="006326E2" w:rsidRDefault="008A5A66" w:rsidP="008A5A66">
      <w:pPr>
        <w:spacing w:before="120"/>
        <w:jc w:val="both"/>
        <w:rPr>
          <w:i/>
          <w:sz w:val="24"/>
          <w:szCs w:val="24"/>
        </w:rPr>
      </w:pPr>
      <w:r w:rsidRPr="006326E2">
        <w:rPr>
          <w:i/>
          <w:sz w:val="24"/>
          <w:szCs w:val="24"/>
        </w:rPr>
        <w:t>Dodatečné povolení stavby  vrtané studny bude řešit příslušný vodoprávní úřad.  </w:t>
      </w:r>
    </w:p>
    <w:p w:rsidR="008A5A66" w:rsidRPr="006326E2" w:rsidRDefault="008A5A66" w:rsidP="008A5A66">
      <w:pPr>
        <w:spacing w:before="120"/>
        <w:jc w:val="both"/>
        <w:rPr>
          <w:i/>
          <w:sz w:val="24"/>
          <w:szCs w:val="24"/>
        </w:rPr>
      </w:pPr>
      <w:r w:rsidRPr="006326E2">
        <w:rPr>
          <w:i/>
          <w:sz w:val="24"/>
          <w:szCs w:val="24"/>
        </w:rPr>
        <w:t>V § 169 odst. 3 stavebního zákona je mimo jiné uvedeno, že o výjimce z obecných požadavků na využívání území při stanovení požadavků na vymezování pozemků a umisťování staveb na nich rozhoduje stavební úřad příslušný rozhodnout ve věci.</w:t>
      </w:r>
    </w:p>
    <w:p w:rsidR="008A5A66" w:rsidRPr="006326E2" w:rsidRDefault="008A5A66" w:rsidP="008A5A66">
      <w:pPr>
        <w:spacing w:before="120"/>
        <w:jc w:val="both"/>
        <w:rPr>
          <w:i/>
          <w:sz w:val="24"/>
          <w:szCs w:val="24"/>
        </w:rPr>
      </w:pPr>
      <w:r w:rsidRPr="006326E2">
        <w:rPr>
          <w:i/>
          <w:sz w:val="24"/>
          <w:szCs w:val="24"/>
        </w:rPr>
        <w:t>Bude vodoprávní úřad dodatečně povolovat i vodovodní přípojku do rodinného domu a řešit výjimku z ust. §24a vyhlášky č. 501/2006 Sb.?    </w:t>
      </w:r>
    </w:p>
    <w:p w:rsidR="008A5A66" w:rsidRPr="006326E2" w:rsidRDefault="008A5A66" w:rsidP="008A5A66">
      <w:pPr>
        <w:jc w:val="both"/>
        <w:rPr>
          <w:i/>
          <w:sz w:val="24"/>
          <w:szCs w:val="24"/>
        </w:rPr>
      </w:pPr>
    </w:p>
    <w:p w:rsidR="00CE7721" w:rsidRDefault="00CE7721" w:rsidP="008A5A66">
      <w:pPr>
        <w:jc w:val="both"/>
        <w:rPr>
          <w:sz w:val="24"/>
          <w:szCs w:val="24"/>
        </w:rPr>
      </w:pPr>
      <w:r>
        <w:rPr>
          <w:sz w:val="24"/>
          <w:szCs w:val="24"/>
        </w:rPr>
        <w:t>Podle § 169 odst. 3 stavebního zákona projednává výjimku ten stavební úřad, který je příslušný rozhodnout ve věci. V daném případě bude ve věci rozhodovat vodoprávní úřad, protože povede řízení o dodatečném povolení stavby studny, proto i o výjimce rozhodne vodoprávní úřad.</w:t>
      </w:r>
    </w:p>
    <w:p w:rsidR="008A5A66" w:rsidRPr="006326E2" w:rsidRDefault="00CE7721" w:rsidP="008A5A66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8A5A66" w:rsidRPr="006326E2">
        <w:rPr>
          <w:sz w:val="24"/>
          <w:szCs w:val="24"/>
        </w:rPr>
        <w:t xml:space="preserve">odovodní přípojka </w:t>
      </w:r>
      <w:r>
        <w:rPr>
          <w:sz w:val="24"/>
          <w:szCs w:val="24"/>
        </w:rPr>
        <w:t xml:space="preserve">ze studny do rodinného domu </w:t>
      </w:r>
      <w:r w:rsidR="008A5A66" w:rsidRPr="006326E2">
        <w:rPr>
          <w:sz w:val="24"/>
          <w:szCs w:val="24"/>
        </w:rPr>
        <w:t>se projedná jako součást stavby studny.</w:t>
      </w:r>
    </w:p>
    <w:p w:rsidR="008A5A66" w:rsidRDefault="008A5A66" w:rsidP="008A5A66">
      <w:pPr>
        <w:jc w:val="both"/>
        <w:rPr>
          <w:i/>
          <w:sz w:val="24"/>
          <w:szCs w:val="24"/>
        </w:rPr>
      </w:pPr>
    </w:p>
    <w:p w:rsidR="008A5A66" w:rsidRPr="00DF5D06" w:rsidRDefault="008A5A66" w:rsidP="008A5A66">
      <w:pPr>
        <w:jc w:val="both"/>
        <w:rPr>
          <w:i/>
          <w:sz w:val="24"/>
          <w:szCs w:val="24"/>
        </w:rPr>
      </w:pPr>
      <w:r w:rsidRPr="00DF5D06">
        <w:rPr>
          <w:i/>
          <w:sz w:val="24"/>
          <w:szCs w:val="24"/>
        </w:rPr>
        <w:t>Kdo a na základě jakého § je příslušným úřadem k vydání stavebního povolení na lávku. Jde o lávku přes řeku délky cca 30m, ke které vede pouze vyšlapaná pěšina – tj. účelová komunikace, v žádném případě to není komunikace místní, aby se mohl použít § 12/1b zákona č. 13/1997. Pěšina ke stávající lávce, která má být nahrazena novou, vede po pozemcích soukromých osob, které se stavbou souhlasí. Stavebníkem je obec. Jako speciální stavební úřad jsem příslušná k vydání stavebního povolení na místní i účelové komunikace, přičemž zmíněný § říká, že mosty, lávky atd. jsou součástí dálnice, silnice či místní komunikace, nikoli komunikace účelové. Povede stavební řízení obecný stavební úřad, nebo speciální stavební úřad? Pokud by šlo o případ, kdy by se stavěla i komunikace vedoucí k takové lávce, tak by v případě příslušnosti obecného stavebního úřadu k povolení lávky byl</w:t>
      </w:r>
      <w:r>
        <w:rPr>
          <w:i/>
          <w:sz w:val="24"/>
          <w:szCs w:val="24"/>
        </w:rPr>
        <w:t>a</w:t>
      </w:r>
      <w:r w:rsidRPr="00DF5D06">
        <w:rPr>
          <w:i/>
          <w:sz w:val="24"/>
          <w:szCs w:val="24"/>
        </w:rPr>
        <w:t xml:space="preserve"> veden</w:t>
      </w:r>
      <w:r>
        <w:rPr>
          <w:i/>
          <w:sz w:val="24"/>
          <w:szCs w:val="24"/>
        </w:rPr>
        <w:t>a</w:t>
      </w:r>
      <w:r w:rsidRPr="00DF5D06">
        <w:rPr>
          <w:i/>
          <w:sz w:val="24"/>
          <w:szCs w:val="24"/>
        </w:rPr>
        <w:t xml:space="preserve"> dvě stavební řízení…   </w:t>
      </w:r>
    </w:p>
    <w:p w:rsidR="008A5A66" w:rsidRDefault="008A5A66" w:rsidP="008A5A66">
      <w:pPr>
        <w:jc w:val="both"/>
        <w:rPr>
          <w:sz w:val="24"/>
          <w:szCs w:val="24"/>
        </w:rPr>
      </w:pPr>
    </w:p>
    <w:p w:rsidR="008A5A66" w:rsidRDefault="008A5A66" w:rsidP="008A5A66">
      <w:pPr>
        <w:jc w:val="both"/>
        <w:rPr>
          <w:sz w:val="24"/>
          <w:szCs w:val="24"/>
        </w:rPr>
      </w:pPr>
      <w:r>
        <w:rPr>
          <w:sz w:val="24"/>
          <w:szCs w:val="24"/>
        </w:rPr>
        <w:t>Lávka je dopravní stavba, povolení vydá speciální stavební úřad.</w:t>
      </w:r>
      <w:r w:rsidR="008B62B2">
        <w:rPr>
          <w:sz w:val="24"/>
          <w:szCs w:val="24"/>
        </w:rPr>
        <w:t xml:space="preserve"> V případě účelové komunikace se nemusí jednat o stavbu.</w:t>
      </w:r>
    </w:p>
    <w:p w:rsidR="008A5A66" w:rsidRDefault="008A5A66" w:rsidP="008A5A66">
      <w:pPr>
        <w:jc w:val="both"/>
        <w:rPr>
          <w:sz w:val="24"/>
          <w:szCs w:val="24"/>
        </w:rPr>
      </w:pPr>
    </w:p>
    <w:p w:rsidR="008A5A66" w:rsidRPr="00CB288F" w:rsidRDefault="008A5A66" w:rsidP="008A5A66">
      <w:pPr>
        <w:jc w:val="both"/>
        <w:rPr>
          <w:i/>
          <w:sz w:val="24"/>
          <w:szCs w:val="24"/>
        </w:rPr>
      </w:pPr>
      <w:r w:rsidRPr="00CB288F">
        <w:rPr>
          <w:i/>
          <w:sz w:val="24"/>
          <w:szCs w:val="24"/>
        </w:rPr>
        <w:t>Tímto žádáme o ověření, zda stále platí postup, který byl sdělen na poradě stavebních úřadů dne 21. 11. 2014 v části dotazů ke spoluvlastnictví. Jedná se nám o stavební úpravy, kterými se zasahuje do nosných konstrukcí – bourání nových otvorů v bytech v panelových domech. Vlastník bytové jednotky doloží stavebnímu úřadu žádost a projektovou dokumentaci. Majitelé panelového domu jsou účastníky dle § 109 stavebního zákona a nemusejí dávat ke stavbě souhlas. V řízení mohou podávat námitky.  (Dovozujeme z druhého odstavce).</w:t>
      </w:r>
    </w:p>
    <w:p w:rsidR="008A5A66" w:rsidRPr="00D279E1" w:rsidRDefault="008A5A66" w:rsidP="008A5A66">
      <w:pPr>
        <w:jc w:val="both"/>
        <w:rPr>
          <w:sz w:val="24"/>
          <w:szCs w:val="24"/>
        </w:rPr>
      </w:pPr>
    </w:p>
    <w:p w:rsidR="008A5A66" w:rsidRDefault="008A5A66" w:rsidP="008A5A66">
      <w:pPr>
        <w:pStyle w:val="Prost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Zápis z 1. 1. 2014 v podstatě platí.</w:t>
      </w:r>
    </w:p>
    <w:p w:rsidR="008A5A66" w:rsidRDefault="008A5A66" w:rsidP="008A5A66">
      <w:pPr>
        <w:pStyle w:val="Prost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Stěny jsou společnými částmi domu </w:t>
      </w:r>
      <w:r w:rsidR="000937D9">
        <w:rPr>
          <w:rFonts w:ascii="Times New Roman" w:hAnsi="Times New Roman" w:cs="Times New Roman"/>
          <w:iCs/>
          <w:sz w:val="24"/>
          <w:szCs w:val="24"/>
        </w:rPr>
        <w:t xml:space="preserve">a stavebník </w:t>
      </w:r>
      <w:r>
        <w:rPr>
          <w:rFonts w:ascii="Times New Roman" w:hAnsi="Times New Roman" w:cs="Times New Roman"/>
          <w:iCs/>
          <w:sz w:val="24"/>
          <w:szCs w:val="24"/>
        </w:rPr>
        <w:t>musí doložit souhlas spoluvlastníků domu.</w:t>
      </w:r>
    </w:p>
    <w:p w:rsidR="008A5A66" w:rsidRDefault="000937D9" w:rsidP="008A5A66">
      <w:pPr>
        <w:pStyle w:val="Prost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Při posuzování souhlasu se bude p</w:t>
      </w:r>
      <w:r w:rsidR="008A5A66">
        <w:rPr>
          <w:rFonts w:ascii="Times New Roman" w:hAnsi="Times New Roman" w:cs="Times New Roman"/>
          <w:iCs/>
          <w:sz w:val="24"/>
          <w:szCs w:val="24"/>
        </w:rPr>
        <w:t>ostup</w:t>
      </w:r>
      <w:r>
        <w:rPr>
          <w:rFonts w:ascii="Times New Roman" w:hAnsi="Times New Roman" w:cs="Times New Roman"/>
          <w:iCs/>
          <w:sz w:val="24"/>
          <w:szCs w:val="24"/>
        </w:rPr>
        <w:t>ovat</w:t>
      </w:r>
      <w:r w:rsidR="008A5A66">
        <w:rPr>
          <w:rFonts w:ascii="Times New Roman" w:hAnsi="Times New Roman" w:cs="Times New Roman"/>
          <w:iCs/>
          <w:sz w:val="24"/>
          <w:szCs w:val="24"/>
        </w:rPr>
        <w:t xml:space="preserve"> podle § 1128 občanského zákoníku. Všichni vlastníci jednotek budou účastníky řízení, stavebník bude muset předložit souhlas většiny spoluvlastníků společných částí domu.  </w:t>
      </w:r>
    </w:p>
    <w:p w:rsidR="008A5A66" w:rsidRPr="00D279E1" w:rsidRDefault="008A5A66" w:rsidP="008A5A6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279E1">
        <w:rPr>
          <w:rFonts w:ascii="Times New Roman" w:hAnsi="Times New Roman" w:cs="Times New Roman"/>
          <w:sz w:val="24"/>
          <w:szCs w:val="24"/>
        </w:rPr>
        <w:t xml:space="preserve">To, co jsou společné části domu, upravuje nařízení vlády č. 366/2013 Sb. </w:t>
      </w:r>
    </w:p>
    <w:p w:rsidR="008A5A66" w:rsidRPr="00D279E1" w:rsidRDefault="008A5A66" w:rsidP="008A5A6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A5A66" w:rsidRPr="00CB288F" w:rsidRDefault="008A5A66" w:rsidP="008A5A66">
      <w:pPr>
        <w:jc w:val="both"/>
        <w:rPr>
          <w:i/>
          <w:sz w:val="24"/>
          <w:szCs w:val="24"/>
        </w:rPr>
      </w:pPr>
      <w:r w:rsidRPr="00CB288F">
        <w:rPr>
          <w:i/>
          <w:sz w:val="24"/>
          <w:szCs w:val="24"/>
        </w:rPr>
        <w:t xml:space="preserve">Stavební úpravy realizované vlastníkem bytové jednotky. Bude mimo vlastníků bytových jednotek účastníkem také banka, jako zástavní věřitel? </w:t>
      </w:r>
      <w:r>
        <w:rPr>
          <w:i/>
          <w:sz w:val="24"/>
          <w:szCs w:val="24"/>
        </w:rPr>
        <w:t>U b</w:t>
      </w:r>
      <w:r w:rsidRPr="00CB288F">
        <w:rPr>
          <w:i/>
          <w:sz w:val="24"/>
          <w:szCs w:val="24"/>
        </w:rPr>
        <w:t>ank</w:t>
      </w:r>
      <w:r>
        <w:rPr>
          <w:i/>
          <w:sz w:val="24"/>
          <w:szCs w:val="24"/>
        </w:rPr>
        <w:t>y</w:t>
      </w:r>
      <w:r w:rsidRPr="00CB288F">
        <w:rPr>
          <w:i/>
          <w:sz w:val="24"/>
          <w:szCs w:val="24"/>
        </w:rPr>
        <w:t xml:space="preserve"> stavebníka předpokládáme, že ano, ale co zástavní věřitelé ostatních bytů? </w:t>
      </w:r>
    </w:p>
    <w:p w:rsidR="008A5A66" w:rsidRDefault="008A5A66" w:rsidP="008A5A66">
      <w:pPr>
        <w:jc w:val="both"/>
        <w:rPr>
          <w:sz w:val="24"/>
          <w:szCs w:val="24"/>
        </w:rPr>
      </w:pPr>
    </w:p>
    <w:p w:rsidR="008A5A66" w:rsidRDefault="008A5A66" w:rsidP="008A5A66">
      <w:pPr>
        <w:jc w:val="both"/>
        <w:rPr>
          <w:sz w:val="24"/>
          <w:szCs w:val="24"/>
        </w:rPr>
      </w:pPr>
      <w:r>
        <w:rPr>
          <w:sz w:val="24"/>
          <w:szCs w:val="24"/>
        </w:rPr>
        <w:t>Pouze banka stavebníka.</w:t>
      </w:r>
    </w:p>
    <w:p w:rsidR="008A5A66" w:rsidRDefault="008A5A66" w:rsidP="008A5A66">
      <w:pPr>
        <w:jc w:val="both"/>
        <w:rPr>
          <w:sz w:val="24"/>
          <w:szCs w:val="24"/>
        </w:rPr>
      </w:pPr>
    </w:p>
    <w:p w:rsidR="008A5A66" w:rsidRPr="00CB288F" w:rsidRDefault="008A5A66" w:rsidP="008A5A66">
      <w:pPr>
        <w:jc w:val="both"/>
        <w:rPr>
          <w:i/>
          <w:sz w:val="24"/>
          <w:szCs w:val="24"/>
        </w:rPr>
      </w:pPr>
      <w:r w:rsidRPr="00CB288F">
        <w:rPr>
          <w:i/>
          <w:sz w:val="24"/>
          <w:szCs w:val="24"/>
        </w:rPr>
        <w:t xml:space="preserve">Pořizování kopií projektové dokumentace prostřednictví fotoaparátu. Často zaznamenáváme případy, kdy účastníci vyžadují kopie celé projektové dokumentace u probíhajícího řízení. S odkazem na § 168 odst. 2 stavebního zákona celou projektovou dokumentaci nekopírujeme, ale poskytujeme části dokumentace, které nemohou být využity pro jinou stavbu viz. rozsudek 5 A 241/2011-69.  V praxi poskytujeme posudky (hydrogeologické, hlukové) a z projektové dokumentace koordinační situaci, pohledy a řezy. Půdorysy jsou dle našeho názoru již zneužitelné pro jinou stavbu a technické zprávy také. Případně dáváme kopii části technické zprávy, ke kterým má účastník výhrady – např. likvidace dešťových vod. Je náš postup správný nebo máme poskytovat vše, o co účastník žádá. Je rozdíl, když mu kopii poskytneme sami a pořízením kopie fotoaparátem? </w:t>
      </w:r>
    </w:p>
    <w:p w:rsidR="008A5A66" w:rsidRPr="00D279E1" w:rsidRDefault="008A5A66" w:rsidP="008A5A66">
      <w:pPr>
        <w:jc w:val="both"/>
        <w:rPr>
          <w:sz w:val="24"/>
          <w:szCs w:val="24"/>
        </w:rPr>
      </w:pPr>
    </w:p>
    <w:p w:rsidR="008A5A66" w:rsidRDefault="008A5A66" w:rsidP="008A5A66">
      <w:pPr>
        <w:jc w:val="both"/>
        <w:rPr>
          <w:sz w:val="24"/>
          <w:szCs w:val="24"/>
        </w:rPr>
      </w:pPr>
      <w:r>
        <w:rPr>
          <w:sz w:val="24"/>
          <w:szCs w:val="24"/>
        </w:rPr>
        <w:t>Váš postup je správný.</w:t>
      </w:r>
    </w:p>
    <w:p w:rsidR="008A5A66" w:rsidRPr="00D279E1" w:rsidRDefault="000937D9" w:rsidP="008A5A66">
      <w:pPr>
        <w:jc w:val="both"/>
        <w:rPr>
          <w:sz w:val="24"/>
          <w:szCs w:val="24"/>
        </w:rPr>
      </w:pPr>
      <w:r>
        <w:rPr>
          <w:sz w:val="24"/>
          <w:szCs w:val="24"/>
        </w:rPr>
        <w:t>Věcný r</w:t>
      </w:r>
      <w:r w:rsidR="008A5A66">
        <w:rPr>
          <w:sz w:val="24"/>
          <w:szCs w:val="24"/>
        </w:rPr>
        <w:t xml:space="preserve">ozdíl to není, </w:t>
      </w:r>
      <w:r>
        <w:rPr>
          <w:sz w:val="24"/>
          <w:szCs w:val="24"/>
        </w:rPr>
        <w:t>rozdíl je pouze v tom, že pořízení kopií je možné</w:t>
      </w:r>
      <w:r w:rsidR="008A5A66">
        <w:rPr>
          <w:sz w:val="24"/>
          <w:szCs w:val="24"/>
        </w:rPr>
        <w:t xml:space="preserve"> zpoplatnit.</w:t>
      </w:r>
    </w:p>
    <w:p w:rsidR="008A5A66" w:rsidRPr="00D279E1" w:rsidRDefault="008A5A66" w:rsidP="008A5A66">
      <w:pPr>
        <w:jc w:val="both"/>
        <w:rPr>
          <w:sz w:val="24"/>
          <w:szCs w:val="24"/>
        </w:rPr>
      </w:pPr>
    </w:p>
    <w:p w:rsidR="008A5A66" w:rsidRPr="00DF5D06" w:rsidRDefault="008A5A66" w:rsidP="008A5A6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</w:t>
      </w:r>
      <w:r w:rsidRPr="00DF5D06">
        <w:rPr>
          <w:i/>
          <w:sz w:val="24"/>
          <w:szCs w:val="24"/>
        </w:rPr>
        <w:t> zastoupení referentů územního plánování Vás touto cestou žádám o dotaz směřující na vaši poradu KÚ, týkající se řešení problematiky „povolování ČOV s jímkou a rozstřikem“, a to konkrétně zda je v tomto případě nutné vydat územní rozhodnutí včetně stavebního povolení nebo postačí pouze územní souhlas a ohlášení.</w:t>
      </w:r>
    </w:p>
    <w:p w:rsidR="008A5A66" w:rsidRDefault="008A5A66" w:rsidP="008A5A66">
      <w:pPr>
        <w:jc w:val="both"/>
        <w:rPr>
          <w:sz w:val="24"/>
          <w:szCs w:val="24"/>
        </w:rPr>
      </w:pPr>
    </w:p>
    <w:p w:rsidR="008A5A66" w:rsidRDefault="008A5A66" w:rsidP="008A5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daném případě se jedná o vodní dílo s vypouštěním odpadních vod do vod podzemních, vyžaduje vydání územního rozhodnutí a stavebního povolení (vodoprávním úřadem). </w:t>
      </w:r>
    </w:p>
    <w:p w:rsidR="008A5A66" w:rsidRDefault="008A5A66" w:rsidP="008A5A66">
      <w:pPr>
        <w:spacing w:before="100" w:beforeAutospacing="1" w:after="100" w:afterAutospacing="1"/>
        <w:jc w:val="both"/>
        <w:rPr>
          <w:i/>
          <w:sz w:val="24"/>
          <w:szCs w:val="24"/>
        </w:rPr>
      </w:pPr>
      <w:r w:rsidRPr="00DF5D06">
        <w:rPr>
          <w:i/>
          <w:sz w:val="24"/>
          <w:szCs w:val="24"/>
        </w:rPr>
        <w:t>Jak po</w:t>
      </w:r>
      <w:r>
        <w:rPr>
          <w:i/>
          <w:sz w:val="24"/>
          <w:szCs w:val="24"/>
        </w:rPr>
        <w:t>suzovat stavbu  „</w:t>
      </w:r>
      <w:r w:rsidRPr="00DF5D06">
        <w:rPr>
          <w:i/>
          <w:sz w:val="24"/>
          <w:szCs w:val="24"/>
        </w:rPr>
        <w:t>scénické stavby pro film". Dle našeho názoru se jedná o stavby krátkodobé (otázka dnů či týdnů), tedy po ukončení natáčení by mělo dojít k jejímu odstranění.</w:t>
      </w:r>
    </w:p>
    <w:p w:rsidR="008A5A66" w:rsidRPr="006E721E" w:rsidRDefault="008A5A66" w:rsidP="008A5A66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Ano. Jen pro účely natáčení filmu, ne natáčení dokumentu o stavbě. Do scénických staveb pro film by neměla mít přístup veřejnost, ale pouze herci nebo kompars. </w:t>
      </w:r>
    </w:p>
    <w:p w:rsidR="008A5A66" w:rsidRDefault="008A5A66" w:rsidP="008A5A66">
      <w:pPr>
        <w:spacing w:before="100" w:beforeAutospacing="1" w:after="100" w:afterAutospacing="1"/>
        <w:jc w:val="both"/>
        <w:rPr>
          <w:i/>
          <w:sz w:val="24"/>
          <w:szCs w:val="24"/>
        </w:rPr>
      </w:pPr>
      <w:r w:rsidRPr="00DF5D06">
        <w:rPr>
          <w:i/>
          <w:sz w:val="24"/>
          <w:szCs w:val="24"/>
        </w:rPr>
        <w:t>Jak postupovat při sdělování informací občanským sdružením dle § 70 odst. 3 zákona č.</w:t>
      </w:r>
      <w:r>
        <w:rPr>
          <w:i/>
          <w:sz w:val="24"/>
          <w:szCs w:val="24"/>
        </w:rPr>
        <w:t> </w:t>
      </w:r>
      <w:r w:rsidRPr="00DF5D06">
        <w:rPr>
          <w:i/>
          <w:sz w:val="24"/>
          <w:szCs w:val="24"/>
        </w:rPr>
        <w:t>114/1992 Sb. ve vztahu ke stavebnímu zákonu o tom, že bylo zahájeno správní řízení.</w:t>
      </w:r>
    </w:p>
    <w:p w:rsidR="008A5A66" w:rsidRDefault="008A5A66" w:rsidP="008A5A66">
      <w:pPr>
        <w:jc w:val="both"/>
        <w:rPr>
          <w:sz w:val="24"/>
          <w:szCs w:val="24"/>
        </w:rPr>
      </w:pPr>
      <w:r>
        <w:rPr>
          <w:sz w:val="24"/>
          <w:szCs w:val="24"/>
        </w:rPr>
        <w:t>Informování spolků nemusí být vždy oznámením o zahájení řízení, lze jim zaslat pouze informaci o tom, že je zahájeno řízení, zahájení řízení oznamovat až když je hotový okruh účastníků.</w:t>
      </w:r>
    </w:p>
    <w:p w:rsidR="008A5A66" w:rsidRDefault="008A5A66" w:rsidP="008A5A66">
      <w:pPr>
        <w:jc w:val="both"/>
        <w:rPr>
          <w:sz w:val="24"/>
          <w:szCs w:val="24"/>
        </w:rPr>
      </w:pPr>
      <w:r>
        <w:rPr>
          <w:sz w:val="24"/>
          <w:szCs w:val="24"/>
        </w:rPr>
        <w:t>Informaci doručovat spolkům stejným způsobem, jako se doručuje vedlejším účastníkům, tedy oznámení informace veřejnou vyhláškou pouze u řízení s velkým počtem účastníků.</w:t>
      </w:r>
    </w:p>
    <w:p w:rsidR="008A5A66" w:rsidRDefault="008A5A66" w:rsidP="008A5A66">
      <w:pPr>
        <w:jc w:val="both"/>
        <w:rPr>
          <w:b/>
          <w:sz w:val="28"/>
          <w:szCs w:val="28"/>
        </w:rPr>
      </w:pPr>
    </w:p>
    <w:p w:rsidR="008A5A66" w:rsidRPr="00DF5D06" w:rsidRDefault="008A5A66" w:rsidP="008A5A66">
      <w:pPr>
        <w:jc w:val="both"/>
        <w:rPr>
          <w:i/>
          <w:sz w:val="24"/>
          <w:szCs w:val="24"/>
        </w:rPr>
      </w:pPr>
      <w:r w:rsidRPr="00DF5D06">
        <w:rPr>
          <w:i/>
          <w:sz w:val="24"/>
          <w:szCs w:val="24"/>
          <w:lang w:eastAsia="en-US"/>
        </w:rPr>
        <w:t>V řízení o umístění veřejně prospěšné stavby je účastník řízení podle § 85 odst. 2 písm. a) SZ, který není v katastru nemovitostí dostatečně identifikován. V KN je uvedeno pouze jméno (např. Josef Novák), adresa a datum narození jsou neznámé. Musí žadatel v žádosti uvést úplnou identifikaci účastníka, tzn. dohledat zbylé údaje? Je takto identifikovanému účastníkovi nutné v řízení ustanovit opatrovníka? Nebo lze účastníkovi doručovat pouze VV?</w:t>
      </w:r>
    </w:p>
    <w:p w:rsidR="008A5A66" w:rsidRDefault="008A5A66" w:rsidP="008A5A66">
      <w:pPr>
        <w:jc w:val="both"/>
        <w:rPr>
          <w:sz w:val="24"/>
          <w:szCs w:val="24"/>
        </w:rPr>
      </w:pPr>
    </w:p>
    <w:p w:rsidR="008A5A66" w:rsidRPr="00D279E1" w:rsidRDefault="008A5A66" w:rsidP="008A5A66">
      <w:pPr>
        <w:jc w:val="both"/>
        <w:rPr>
          <w:sz w:val="24"/>
          <w:szCs w:val="24"/>
        </w:rPr>
      </w:pPr>
      <w:r>
        <w:rPr>
          <w:sz w:val="24"/>
          <w:szCs w:val="24"/>
        </w:rPr>
        <w:t>V tomto případě</w:t>
      </w:r>
      <w:r w:rsidR="00E54D5E">
        <w:rPr>
          <w:sz w:val="24"/>
          <w:szCs w:val="24"/>
        </w:rPr>
        <w:t xml:space="preserve"> je nutné stanovit opatrovníka, protože s největší pravděpodobností b</w:t>
      </w:r>
      <w:r>
        <w:rPr>
          <w:sz w:val="24"/>
          <w:szCs w:val="24"/>
        </w:rPr>
        <w:t>ude následovat vyvlastnění. U vlastníků sousedních pozemků stačí doručování veřejnou vyhláškou.</w:t>
      </w:r>
    </w:p>
    <w:p w:rsidR="008A5A66" w:rsidRPr="00D279E1" w:rsidRDefault="008A5A66" w:rsidP="008A5A66">
      <w:pPr>
        <w:jc w:val="both"/>
        <w:rPr>
          <w:sz w:val="24"/>
          <w:szCs w:val="24"/>
        </w:rPr>
      </w:pPr>
      <w:r w:rsidRPr="00D279E1">
        <w:rPr>
          <w:sz w:val="24"/>
          <w:szCs w:val="24"/>
        </w:rPr>
        <w:t> </w:t>
      </w:r>
    </w:p>
    <w:p w:rsidR="008A5A66" w:rsidRDefault="008A5A66" w:rsidP="008A5A66">
      <w:pPr>
        <w:jc w:val="both"/>
        <w:rPr>
          <w:i/>
          <w:sz w:val="24"/>
          <w:szCs w:val="24"/>
        </w:rPr>
      </w:pPr>
      <w:r w:rsidRPr="00DF5D06">
        <w:rPr>
          <w:i/>
          <w:sz w:val="24"/>
          <w:szCs w:val="24"/>
        </w:rPr>
        <w:t>Při výslechu svědka podle § 55 správního řádu může účastník zpochybnit výslech svědka tím, že se z důvodu nemoci nemohl na tento výslech dostavit a tudíž  nemohl mu pokládat svoje záludné otázky?</w:t>
      </w:r>
    </w:p>
    <w:p w:rsidR="008A5A66" w:rsidRDefault="008A5A66" w:rsidP="008A5A66">
      <w:pPr>
        <w:jc w:val="both"/>
        <w:rPr>
          <w:i/>
          <w:sz w:val="24"/>
          <w:szCs w:val="24"/>
        </w:rPr>
      </w:pPr>
    </w:p>
    <w:p w:rsidR="008A5A66" w:rsidRPr="00FA546F" w:rsidRDefault="008A5A66" w:rsidP="008A5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výslech svědka přinesl skutečnosti, na základě kterých stavební úřad rozhodne a účastník řízení se předem omluvil, je třeba výslech zopakovat za přítomnosti účastníka. Pokud výslechem svědka nebylo zjištěno nic podstatného pro rozhodnutí, není třeba výslech opakovat, ale rozhodnutí se o </w:t>
      </w:r>
      <w:r w:rsidR="00223969">
        <w:rPr>
          <w:sz w:val="24"/>
          <w:szCs w:val="24"/>
        </w:rPr>
        <w:t>informace zjištěné výslechem</w:t>
      </w:r>
      <w:r>
        <w:rPr>
          <w:sz w:val="24"/>
          <w:szCs w:val="24"/>
        </w:rPr>
        <w:t xml:space="preserve"> nemůže opírat. </w:t>
      </w:r>
    </w:p>
    <w:p w:rsidR="008A5A66" w:rsidRPr="00DF5D06" w:rsidRDefault="008A5A66" w:rsidP="008A5A66">
      <w:pPr>
        <w:jc w:val="both"/>
        <w:rPr>
          <w:i/>
          <w:sz w:val="24"/>
          <w:szCs w:val="24"/>
        </w:rPr>
      </w:pPr>
      <w:r w:rsidRPr="00DF5D06">
        <w:rPr>
          <w:i/>
          <w:sz w:val="24"/>
          <w:szCs w:val="24"/>
        </w:rPr>
        <w:t> </w:t>
      </w:r>
    </w:p>
    <w:p w:rsidR="008A5A66" w:rsidRPr="00DF5D06" w:rsidRDefault="008A5A66" w:rsidP="008A5A66">
      <w:pPr>
        <w:jc w:val="both"/>
        <w:rPr>
          <w:i/>
          <w:sz w:val="24"/>
          <w:szCs w:val="24"/>
        </w:rPr>
      </w:pPr>
      <w:r w:rsidRPr="00DF5D06">
        <w:rPr>
          <w:i/>
          <w:sz w:val="24"/>
          <w:szCs w:val="24"/>
        </w:rPr>
        <w:t>Při opakování šetření zjednání nápravy podle § 134 odst. 3 stavebního zákona, je nutné opakovat znovu kontrolní prohlídky stavby z důvodu ověření způsobu užívání stavby, zda nedošlo ke změně? S tím, že vlastník stavby sám potvrdil, že stavbu užívá v rozporu s výzvou</w:t>
      </w:r>
      <w:r w:rsidRPr="00D279E1">
        <w:rPr>
          <w:sz w:val="24"/>
          <w:szCs w:val="24"/>
        </w:rPr>
        <w:t xml:space="preserve"> </w:t>
      </w:r>
      <w:r w:rsidRPr="00DF5D06">
        <w:rPr>
          <w:i/>
          <w:sz w:val="24"/>
          <w:szCs w:val="24"/>
        </w:rPr>
        <w:t>k</w:t>
      </w:r>
      <w:r w:rsidR="00842A0E">
        <w:rPr>
          <w:i/>
          <w:sz w:val="24"/>
          <w:szCs w:val="24"/>
        </w:rPr>
        <w:t> </w:t>
      </w:r>
      <w:r w:rsidRPr="00DF5D06">
        <w:rPr>
          <w:i/>
          <w:sz w:val="24"/>
          <w:szCs w:val="24"/>
        </w:rPr>
        <w:t>vyklizení. Je tedy nutné znovu provádět kontrolní prohlídky, nebo jako důkaz stačí prohlášení vlastníka stavby?</w:t>
      </w:r>
    </w:p>
    <w:p w:rsidR="008A5A66" w:rsidRDefault="008A5A66" w:rsidP="008A5A66">
      <w:pPr>
        <w:jc w:val="both"/>
        <w:rPr>
          <w:sz w:val="24"/>
          <w:szCs w:val="24"/>
        </w:rPr>
      </w:pPr>
      <w:r w:rsidRPr="00D279E1">
        <w:rPr>
          <w:sz w:val="24"/>
          <w:szCs w:val="24"/>
        </w:rPr>
        <w:t> </w:t>
      </w:r>
    </w:p>
    <w:p w:rsidR="008A5A66" w:rsidRPr="00D279E1" w:rsidRDefault="008A5A66" w:rsidP="008A5A66">
      <w:pPr>
        <w:jc w:val="both"/>
        <w:rPr>
          <w:sz w:val="24"/>
          <w:szCs w:val="24"/>
        </w:rPr>
      </w:pPr>
      <w:r>
        <w:rPr>
          <w:sz w:val="24"/>
          <w:szCs w:val="24"/>
        </w:rPr>
        <w:t>Je nutné provést kontrolní prohlídku</w:t>
      </w:r>
      <w:r w:rsidR="00842A0E">
        <w:rPr>
          <w:sz w:val="24"/>
          <w:szCs w:val="24"/>
        </w:rPr>
        <w:t>, aby byl zjištěn skutečný stav</w:t>
      </w:r>
      <w:r>
        <w:rPr>
          <w:sz w:val="24"/>
          <w:szCs w:val="24"/>
        </w:rPr>
        <w:t>.</w:t>
      </w:r>
    </w:p>
    <w:p w:rsidR="008A5A66" w:rsidRPr="00D279E1" w:rsidRDefault="008A5A66" w:rsidP="008A5A66">
      <w:pPr>
        <w:jc w:val="both"/>
        <w:rPr>
          <w:sz w:val="24"/>
          <w:szCs w:val="24"/>
        </w:rPr>
      </w:pPr>
      <w:r w:rsidRPr="00D279E1">
        <w:rPr>
          <w:sz w:val="24"/>
          <w:szCs w:val="24"/>
        </w:rPr>
        <w:t> </w:t>
      </w:r>
    </w:p>
    <w:p w:rsidR="008A5A66" w:rsidRPr="00DF5D06" w:rsidRDefault="008A5A66" w:rsidP="008A5A66">
      <w:pPr>
        <w:jc w:val="both"/>
        <w:rPr>
          <w:i/>
          <w:sz w:val="24"/>
          <w:szCs w:val="24"/>
        </w:rPr>
      </w:pPr>
      <w:r w:rsidRPr="00DF5D06">
        <w:rPr>
          <w:i/>
          <w:sz w:val="24"/>
          <w:szCs w:val="24"/>
        </w:rPr>
        <w:t>Stavba 2 buněk v II. zóně CHKO Šumava, nesouhlas s legalizací stavby od CHKO, pozemek dle ÚP není určen k zástavbě. Dle zjištění stavebního úřadu prostřednictvím leteckých snímků byly buňky na pozemku umístěny pravděpodobně ještě za účinnosti starého občanského zákoníku, před 1.</w:t>
      </w:r>
      <w:r>
        <w:rPr>
          <w:i/>
          <w:sz w:val="24"/>
          <w:szCs w:val="24"/>
        </w:rPr>
        <w:t> </w:t>
      </w:r>
      <w:r w:rsidRPr="00DF5D06">
        <w:rPr>
          <w:i/>
          <w:sz w:val="24"/>
          <w:szCs w:val="24"/>
        </w:rPr>
        <w:t>1.</w:t>
      </w:r>
      <w:r>
        <w:rPr>
          <w:i/>
          <w:sz w:val="24"/>
          <w:szCs w:val="24"/>
        </w:rPr>
        <w:t> </w:t>
      </w:r>
      <w:r w:rsidRPr="00DF5D06">
        <w:rPr>
          <w:i/>
          <w:sz w:val="24"/>
          <w:szCs w:val="24"/>
        </w:rPr>
        <w:t xml:space="preserve">2014. Toto vyplynulo i z projednání s vlastníkem pozemku. Ten však tvrdí, že není vlastníkem stavby, kterého odmítá sdělit. Kromě těchto skutečností právní zástupce vlastníka pozemku sdělil toto, cituji. „Po dobu delší </w:t>
      </w:r>
      <w:r>
        <w:rPr>
          <w:i/>
          <w:sz w:val="24"/>
          <w:szCs w:val="24"/>
        </w:rPr>
        <w:t>3</w:t>
      </w:r>
      <w:r w:rsidRPr="00DF5D06">
        <w:rPr>
          <w:i/>
          <w:sz w:val="24"/>
          <w:szCs w:val="24"/>
        </w:rPr>
        <w:t xml:space="preserve"> let se uplatňuje ve smyslu NOZ i OZ vydržení umístění předmětných movitých věcí (buněk) na předmětném pozemku".</w:t>
      </w:r>
    </w:p>
    <w:p w:rsidR="008A5A66" w:rsidRPr="00DF5D06" w:rsidRDefault="008A5A66" w:rsidP="008A5A66">
      <w:pPr>
        <w:jc w:val="both"/>
        <w:rPr>
          <w:i/>
          <w:sz w:val="24"/>
          <w:szCs w:val="24"/>
        </w:rPr>
      </w:pPr>
      <w:r w:rsidRPr="00DF5D06">
        <w:rPr>
          <w:i/>
          <w:sz w:val="24"/>
          <w:szCs w:val="24"/>
        </w:rPr>
        <w:t>Opět se jedná o zdržovací taktiku, jak buňky na pozemku ponechat co nejdéle. CHKO samozřejmě tlačí na urychlené odstranění buněk.</w:t>
      </w:r>
    </w:p>
    <w:p w:rsidR="008A5A66" w:rsidRPr="00DF5D06" w:rsidRDefault="008A5A66" w:rsidP="008A5A66">
      <w:pPr>
        <w:jc w:val="both"/>
        <w:rPr>
          <w:i/>
          <w:sz w:val="24"/>
          <w:szCs w:val="24"/>
        </w:rPr>
      </w:pPr>
      <w:r w:rsidRPr="00DF5D06">
        <w:rPr>
          <w:i/>
          <w:sz w:val="24"/>
          <w:szCs w:val="24"/>
        </w:rPr>
        <w:t>Prosím o radu jak co nejefektivněji postupovat dále.</w:t>
      </w:r>
    </w:p>
    <w:p w:rsidR="008A5A66" w:rsidRPr="00D279E1" w:rsidRDefault="008A5A66" w:rsidP="008A5A66">
      <w:pPr>
        <w:jc w:val="both"/>
        <w:rPr>
          <w:sz w:val="24"/>
          <w:szCs w:val="24"/>
        </w:rPr>
      </w:pPr>
      <w:r w:rsidRPr="00D279E1">
        <w:rPr>
          <w:sz w:val="24"/>
          <w:szCs w:val="24"/>
        </w:rPr>
        <w:t> </w:t>
      </w:r>
    </w:p>
    <w:p w:rsidR="008A5A66" w:rsidRPr="00A762EE" w:rsidRDefault="00842A0E" w:rsidP="008A5A66">
      <w:pPr>
        <w:jc w:val="both"/>
        <w:rPr>
          <w:sz w:val="24"/>
          <w:szCs w:val="24"/>
        </w:rPr>
      </w:pPr>
      <w:r>
        <w:rPr>
          <w:sz w:val="24"/>
          <w:szCs w:val="24"/>
        </w:rPr>
        <w:t>Postup v řízení o odstranění stavby v případě, že její vlastník není znám, je popsán v</w:t>
      </w:r>
      <w:r w:rsidR="008A5A66" w:rsidRPr="00A762EE">
        <w:rPr>
          <w:sz w:val="24"/>
          <w:szCs w:val="24"/>
        </w:rPr>
        <w:t xml:space="preserve"> zápis</w:t>
      </w:r>
      <w:r>
        <w:rPr>
          <w:sz w:val="24"/>
          <w:szCs w:val="24"/>
        </w:rPr>
        <w:t>u</w:t>
      </w:r>
      <w:r w:rsidR="008A5A66" w:rsidRPr="00A762EE">
        <w:rPr>
          <w:sz w:val="24"/>
          <w:szCs w:val="24"/>
        </w:rPr>
        <w:t xml:space="preserve"> z porady ze dne 18. 6. 2015.</w:t>
      </w:r>
    </w:p>
    <w:p w:rsidR="008A5A66" w:rsidRPr="00D279E1" w:rsidRDefault="008A5A66" w:rsidP="008A5A66">
      <w:pPr>
        <w:jc w:val="both"/>
        <w:rPr>
          <w:color w:val="1F497D"/>
          <w:sz w:val="24"/>
          <w:szCs w:val="24"/>
        </w:rPr>
      </w:pPr>
    </w:p>
    <w:p w:rsidR="008A5A66" w:rsidRPr="00DF5D06" w:rsidRDefault="008A5A66" w:rsidP="008A5A66">
      <w:pPr>
        <w:pStyle w:val="Odstavecseseznamem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F5D06">
        <w:rPr>
          <w:rFonts w:ascii="Times New Roman" w:hAnsi="Times New Roman"/>
          <w:i/>
          <w:sz w:val="24"/>
          <w:szCs w:val="24"/>
        </w:rPr>
        <w:t xml:space="preserve">Musí být podpis osoby uvedené v § 96 odst. 3 písm. d) a § 105 odst. 1 písm. f) </w:t>
      </w:r>
      <w:r w:rsidR="00B95B1B">
        <w:rPr>
          <w:rFonts w:ascii="Times New Roman" w:hAnsi="Times New Roman"/>
          <w:i/>
          <w:sz w:val="24"/>
          <w:szCs w:val="24"/>
        </w:rPr>
        <w:t>stavebního zákona</w:t>
      </w:r>
      <w:r w:rsidRPr="00DF5D06">
        <w:rPr>
          <w:rFonts w:ascii="Times New Roman" w:hAnsi="Times New Roman"/>
          <w:i/>
          <w:sz w:val="24"/>
          <w:szCs w:val="24"/>
        </w:rPr>
        <w:t xml:space="preserve"> v originále nebo postačí prostá kopie podepsané situace? Z jaké právní úpravy lze toto dovodit? Projektanti společnosti ČEZ Distribuce a.s., nechtějí dokládat originály podpisů situací, z důvodu, že je musí odevzdávat společnosti.</w:t>
      </w:r>
    </w:p>
    <w:p w:rsidR="008A5A66" w:rsidRDefault="008A5A66" w:rsidP="008A5A66">
      <w:pPr>
        <w:pStyle w:val="Odstavecseseznamem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A5A66" w:rsidRPr="00A762EE" w:rsidRDefault="008A5A66" w:rsidP="008A5A66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Měla by stačit kopie. Pokud jsou pochybnosti, lze požadovat ověřenou kopii nebo porovnat kopii s originálem. </w:t>
      </w:r>
    </w:p>
    <w:p w:rsidR="008A5A66" w:rsidRPr="00232FDD" w:rsidRDefault="008A5A66" w:rsidP="008A5A66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8A5A66" w:rsidRDefault="008A5A66" w:rsidP="008A5A66">
      <w:pPr>
        <w:pStyle w:val="Odstavecseseznamem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F5D06">
        <w:rPr>
          <w:rFonts w:ascii="Times New Roman" w:hAnsi="Times New Roman"/>
          <w:i/>
          <w:sz w:val="24"/>
          <w:szCs w:val="24"/>
        </w:rPr>
        <w:t xml:space="preserve">U jakých záměrů se aplikuje poslední věta § 87 odst. 3 </w:t>
      </w:r>
      <w:r w:rsidR="00B95B1B">
        <w:rPr>
          <w:rFonts w:ascii="Times New Roman" w:hAnsi="Times New Roman"/>
          <w:i/>
          <w:sz w:val="24"/>
          <w:szCs w:val="24"/>
        </w:rPr>
        <w:t>stavebního zákona</w:t>
      </w:r>
      <w:r w:rsidRPr="00DF5D06">
        <w:rPr>
          <w:rFonts w:ascii="Times New Roman" w:hAnsi="Times New Roman"/>
          <w:i/>
          <w:sz w:val="24"/>
          <w:szCs w:val="24"/>
        </w:rPr>
        <w:t xml:space="preserve">? Jedná se o záměry s velkým počtem účastníků řízení nebo pouze o záměry zasahující do území několika obcí (§ 87 odst. 3 </w:t>
      </w:r>
      <w:r w:rsidR="00B95B1B">
        <w:rPr>
          <w:rFonts w:ascii="Times New Roman" w:hAnsi="Times New Roman"/>
          <w:i/>
          <w:sz w:val="24"/>
          <w:szCs w:val="24"/>
        </w:rPr>
        <w:t>stavebního zákona</w:t>
      </w:r>
      <w:r w:rsidRPr="00DF5D06">
        <w:rPr>
          <w:rFonts w:ascii="Times New Roman" w:hAnsi="Times New Roman"/>
          <w:i/>
          <w:sz w:val="24"/>
          <w:szCs w:val="24"/>
        </w:rPr>
        <w:t>).</w:t>
      </w:r>
    </w:p>
    <w:p w:rsidR="008A5A66" w:rsidRDefault="008A5A66" w:rsidP="008A5A66">
      <w:pPr>
        <w:pStyle w:val="Odstavecseseznamem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A5A66" w:rsidRPr="0044314A" w:rsidRDefault="008A5A66" w:rsidP="008A5A66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Věta platí pro všechna řízení, ve kterých se doručuje veřejnou vyhláškou.</w:t>
      </w:r>
    </w:p>
    <w:p w:rsidR="008A5A66" w:rsidRDefault="008A5A66" w:rsidP="008A5A66">
      <w:pPr>
        <w:pStyle w:val="Odstavecseseznamem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A5A66" w:rsidRDefault="008A5A66" w:rsidP="008A5A66">
      <w:pPr>
        <w:pStyle w:val="Odstavecseseznamem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F5D06">
        <w:rPr>
          <w:rFonts w:ascii="Times New Roman" w:hAnsi="Times New Roman"/>
          <w:i/>
          <w:sz w:val="24"/>
          <w:szCs w:val="24"/>
        </w:rPr>
        <w:t>Je nutno doručovat územní souhlas třetím osobám s vyznačením právních účinků ve smyslu § 96 odst. 4 stavebního zákona doporučeně na doručenku?</w:t>
      </w:r>
    </w:p>
    <w:p w:rsidR="008A5A66" w:rsidRDefault="008A5A66" w:rsidP="008A5A66">
      <w:pPr>
        <w:pStyle w:val="Odstavecseseznamem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A5A66" w:rsidRPr="00DF5D06" w:rsidRDefault="008A5A66" w:rsidP="008A5A66">
      <w:pPr>
        <w:pStyle w:val="Odstavecseseznamem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Není to nutné. Toto doručení nemá žádné právní účinky.</w:t>
      </w:r>
      <w:r w:rsidRPr="00DF5D06">
        <w:rPr>
          <w:rFonts w:ascii="Times New Roman" w:hAnsi="Times New Roman"/>
          <w:i/>
          <w:sz w:val="24"/>
          <w:szCs w:val="24"/>
        </w:rPr>
        <w:t xml:space="preserve"> </w:t>
      </w:r>
    </w:p>
    <w:p w:rsidR="008A5A66" w:rsidRPr="00D279E1" w:rsidRDefault="008A5A66" w:rsidP="008A5A66">
      <w:pPr>
        <w:jc w:val="both"/>
        <w:rPr>
          <w:sz w:val="24"/>
          <w:szCs w:val="24"/>
          <w:lang w:eastAsia="en-US"/>
        </w:rPr>
      </w:pPr>
    </w:p>
    <w:p w:rsidR="00D17D1D" w:rsidRDefault="004778DC" w:rsidP="00D3248F">
      <w:p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Zapsala Ing. Štvánová</w:t>
      </w:r>
      <w:r w:rsidR="00D3248F">
        <w:rPr>
          <w:bCs/>
          <w:sz w:val="24"/>
          <w:szCs w:val="24"/>
        </w:rPr>
        <w:t xml:space="preserve"> </w:t>
      </w:r>
    </w:p>
    <w:p w:rsidR="00F37422" w:rsidRPr="00D3248F" w:rsidRDefault="000E399C" w:rsidP="00D3248F">
      <w:p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iCs/>
          <w:sz w:val="24"/>
        </w:rPr>
        <w:t>březen</w:t>
      </w:r>
      <w:r w:rsidR="00527C5D">
        <w:rPr>
          <w:bCs/>
          <w:iCs/>
          <w:sz w:val="24"/>
        </w:rPr>
        <w:t xml:space="preserve"> </w:t>
      </w:r>
      <w:r w:rsidR="00005BD7">
        <w:rPr>
          <w:bCs/>
          <w:iCs/>
          <w:sz w:val="24"/>
        </w:rPr>
        <w:t>201</w:t>
      </w:r>
      <w:r>
        <w:rPr>
          <w:bCs/>
          <w:iCs/>
          <w:sz w:val="24"/>
        </w:rPr>
        <w:t>7</w:t>
      </w:r>
      <w:r w:rsidR="00CF7D4F" w:rsidRPr="00CF7D4F">
        <w:rPr>
          <w:bCs/>
          <w:iCs/>
          <w:sz w:val="24"/>
        </w:rPr>
        <w:t xml:space="preserve"> </w:t>
      </w:r>
    </w:p>
    <w:p w:rsidR="00D17D1D" w:rsidRDefault="00D17D1D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C24A6B" w:rsidRDefault="004778DC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O</w:t>
      </w:r>
      <w:r w:rsidR="00C24A6B">
        <w:rPr>
          <w:rFonts w:ascii="Times New Roman" w:hAnsi="Times New Roman"/>
          <w:b/>
          <w:bCs/>
          <w:iCs/>
          <w:sz w:val="24"/>
        </w:rPr>
        <w:t>bdrží:</w:t>
      </w:r>
    </w:p>
    <w:p w:rsidR="00C24A6B" w:rsidRPr="00C24A6B" w:rsidRDefault="00C24A6B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Domažlice, odbor výstavby a ÚP, nám. Míru 1, </w:t>
      </w:r>
      <w:r w:rsidR="002E4587">
        <w:rPr>
          <w:rFonts w:ascii="Times New Roman" w:hAnsi="Times New Roman"/>
          <w:sz w:val="24"/>
        </w:rPr>
        <w:t>344 01 Domažlice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Holýšov, stavební úřad, nám. 5. května 32, 345 62 Holýšov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Horšovský Týn, odbor výstavby, Nám. Republiky 52, 346 01 Horšovský Týn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Kdyně, odbor výstavby, Náměstí 1, 345 06 Kdyně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="00847DD5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Klenčí pod Čerchovem</w:t>
        </w:r>
      </w:smartTag>
      <w:r>
        <w:rPr>
          <w:rFonts w:ascii="Times New Roman" w:hAnsi="Times New Roman"/>
          <w:sz w:val="24"/>
        </w:rPr>
        <w:t xml:space="preserve">, stavební úřad,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Klenčí pod Čerchovem</w:t>
        </w:r>
      </w:smartTag>
      <w:r>
        <w:rPr>
          <w:rFonts w:ascii="Times New Roman" w:hAnsi="Times New Roman"/>
          <w:sz w:val="24"/>
        </w:rPr>
        <w:t xml:space="preserve"> 118, 345 34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Poběžovice, odbor výstavby a ŽP, nám. Míru 47, 345 22 Poběžovice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Staňkov, odbor výstavby, vodního hospodářství a dopravy, nám. T.G.Masaryka 35,    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Horažďovice, odbor výstavby a ÚP, Mírové nám. č. 1, 341 01 Horažďovice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Klatovy, odbor výstavby a ÚR, Nám. Míru 62/I, 339 01 Klatovy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Nýrsko, stavební úřad, Náměstí 122, 340 22 Nýrsko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Sušice, odbor výstavby a ÚP, nám. Svobody 138, 342 01 Sušice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Železná Ruda, odbor výstavby – stavební úřad, Klostermannovo nám. 26, 340 04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Tachov, odbor ÚP a regionálního rozvoje, Rokycanova 1, 347 01 Tachov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Bezdružice, odbor výstavby, ÚP, zemědělství a ŽP, Čs. armády 196, 349 53 Bezdružice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Bor, odbor výstavby a ÚP, nám. Republiky 1, 348 02 Bor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Planá, odbor výstavby a ÚP, nám. Svobody 1, 348 15 Planá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Stříbro, odbor výstavby a ÚP, Masarykovo nám. 63, 349 01 Stříbro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Rokycany, odbor stavební, nám. T.G.Masaryka 1, 337 01 Rokycany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Mirošov, odbor výstavby, nám. Míru 53, 338 43 Mirošov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Radnice</w:t>
        </w:r>
      </w:smartTag>
      <w:r>
        <w:rPr>
          <w:rFonts w:ascii="Times New Roman" w:hAnsi="Times New Roman"/>
          <w:sz w:val="24"/>
        </w:rPr>
        <w:t xml:space="preserve">, stavební odbor, nám. Kašpara Šternberka 363, 338 28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Radnice</w:t>
        </w:r>
      </w:smartTag>
    </w:p>
    <w:p w:rsidR="00C24A6B" w:rsidRPr="00C24A6B" w:rsidRDefault="00C24A6B" w:rsidP="00C24A6B">
      <w:pPr>
        <w:rPr>
          <w:sz w:val="24"/>
          <w:szCs w:val="24"/>
        </w:rPr>
      </w:pPr>
      <w:r w:rsidRPr="00C24A6B">
        <w:rPr>
          <w:sz w:val="24"/>
          <w:szCs w:val="24"/>
        </w:rPr>
        <w:t>MěÚ Zbiroh, odbor výstavby a ŽP, Masarykovo nám. 112, 338 08 Zbiroh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Blovice, odbor ÚP a regionálního rozvoje, Masarykovo nám. 143, 336 01 Blovice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Dobřany, stavební odbor, nám. T.G.M. 1, 334 41  Dobřany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Nepomuk, odbor výstavby a ŽP, nám. A. Němejce 63, 335 01 Nepomuk</w:t>
      </w:r>
    </w:p>
    <w:p w:rsidR="00C24A6B" w:rsidRDefault="00C93435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</w:t>
      </w:r>
      <w:r w:rsidR="00C24A6B">
        <w:rPr>
          <w:rFonts w:ascii="Times New Roman" w:hAnsi="Times New Roman"/>
          <w:sz w:val="24"/>
        </w:rPr>
        <w:t>Ú Kasejovice, stavební úřad, Kasejovice 98, 335 44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Přeštice, odbor výstavby, Masarykovo nám. 107, 334 01 Přeštice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Starý </w:t>
      </w:r>
      <w:r w:rsidR="00D81F8D">
        <w:rPr>
          <w:rFonts w:ascii="Times New Roman" w:hAnsi="Times New Roman"/>
          <w:sz w:val="24"/>
        </w:rPr>
        <w:t>Plzenec, odbor</w:t>
      </w:r>
      <w:r>
        <w:rPr>
          <w:rFonts w:ascii="Times New Roman" w:hAnsi="Times New Roman"/>
          <w:sz w:val="24"/>
        </w:rPr>
        <w:t xml:space="preserve"> výstavby, </w:t>
      </w:r>
      <w:r w:rsidR="001A3E06">
        <w:rPr>
          <w:rFonts w:ascii="Times New Roman" w:hAnsi="Times New Roman"/>
          <w:sz w:val="24"/>
        </w:rPr>
        <w:t>Masarykovo nám. 121</w:t>
      </w:r>
      <w:r>
        <w:rPr>
          <w:rFonts w:ascii="Times New Roman" w:hAnsi="Times New Roman"/>
          <w:sz w:val="24"/>
        </w:rPr>
        <w:t>, 332 02 Starý Plzenec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Stod, odbor výstavby, nám. ČSA 294, 333 01 Stod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Spálené Poříčí, odbor výstavby, 335 61 Spálené Poříčí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OÚ Štěnovice, stavební úřad, Čižická 133, 332 09 Štěnovice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</w:t>
      </w:r>
      <w:r w:rsidR="00870AC1">
        <w:rPr>
          <w:rFonts w:ascii="Times New Roman" w:hAnsi="Times New Roman"/>
          <w:sz w:val="24"/>
        </w:rPr>
        <w:t>Třemošná, odbor výstavby, Plzeňská 98, 330 11 Třemošná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Kralovice, odbor výstavby, Markova ul. 2, 331 41 Kralovice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Nýřany, odbor výstavby a ÚP, Benešova tř. 295, 330 23 Nýřany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Manětín</w:t>
        </w:r>
      </w:smartTag>
      <w:r>
        <w:rPr>
          <w:rFonts w:ascii="Times New Roman" w:hAnsi="Times New Roman"/>
          <w:sz w:val="24"/>
        </w:rPr>
        <w:t xml:space="preserve">, stavební úřad, 331 62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Manětín</w:t>
        </w:r>
      </w:smartTag>
      <w:r>
        <w:rPr>
          <w:rFonts w:ascii="Times New Roman" w:hAnsi="Times New Roman"/>
          <w:sz w:val="24"/>
        </w:rPr>
        <w:t xml:space="preserve"> čp. 89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Plasy, stavební úřad, Stará Cesta 558, 331 01 Plasy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Město Touškov, stavební úřad, Dolní náměstí č. 1, 330 33 Město Touškov</w:t>
      </w:r>
    </w:p>
    <w:p w:rsidR="00C24A6B" w:rsidRDefault="00192568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</w:t>
      </w:r>
      <w:r w:rsidR="00FB3356">
        <w:rPr>
          <w:rFonts w:ascii="Times New Roman" w:hAnsi="Times New Roman"/>
          <w:sz w:val="24"/>
        </w:rPr>
        <w:t>Ú</w:t>
      </w:r>
      <w:r w:rsidR="00C24A6B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="00C24A6B">
          <w:rPr>
            <w:rFonts w:ascii="Times New Roman" w:hAnsi="Times New Roman"/>
            <w:sz w:val="24"/>
          </w:rPr>
          <w:t>Všeruby</w:t>
        </w:r>
      </w:smartTag>
      <w:r w:rsidR="00C24A6B">
        <w:rPr>
          <w:rFonts w:ascii="Times New Roman" w:hAnsi="Times New Roman"/>
          <w:sz w:val="24"/>
        </w:rPr>
        <w:t xml:space="preserve">, stavební úřad, </w:t>
      </w:r>
      <w:smartTag w:uri="urn:schemas-microsoft-com:office:smarttags" w:element="PersonName">
        <w:r w:rsidR="00C24A6B">
          <w:rPr>
            <w:rFonts w:ascii="Times New Roman" w:hAnsi="Times New Roman"/>
            <w:sz w:val="24"/>
          </w:rPr>
          <w:t>Všeruby</w:t>
        </w:r>
      </w:smartTag>
      <w:r w:rsidR="00C24A6B">
        <w:rPr>
          <w:rFonts w:ascii="Times New Roman" w:hAnsi="Times New Roman"/>
          <w:sz w:val="24"/>
        </w:rPr>
        <w:t xml:space="preserve"> č. 2, 330 16 </w:t>
      </w:r>
    </w:p>
    <w:p w:rsidR="00DC5A8C" w:rsidRPr="00B37F3D" w:rsidRDefault="00C24A6B">
      <w:pPr>
        <w:pStyle w:val="Zkladntextodsazen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Magistrát města Plzně, odbor stavebně správní, Škroupova </w:t>
      </w:r>
      <w:r w:rsidR="007717F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306 32 Plzeň</w:t>
      </w:r>
      <w:r w:rsidR="00DC5A8C" w:rsidRPr="00B37F3D">
        <w:rPr>
          <w:rFonts w:ascii="Times New Roman" w:hAnsi="Times New Roman"/>
          <w:sz w:val="24"/>
          <w:szCs w:val="24"/>
        </w:rPr>
        <w:t xml:space="preserve">  </w:t>
      </w:r>
    </w:p>
    <w:sectPr w:rsidR="00DC5A8C" w:rsidRPr="00B37F3D" w:rsidSect="002C2E9D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1418" w:bottom="1418" w:left="1134" w:header="709" w:footer="77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C3" w:rsidRDefault="007869C3">
      <w:r>
        <w:separator/>
      </w:r>
    </w:p>
  </w:endnote>
  <w:endnote w:type="continuationSeparator" w:id="0">
    <w:p w:rsidR="007869C3" w:rsidRDefault="00786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39" w:rsidRDefault="00652C39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2C39" w:rsidRDefault="00652C39" w:rsidP="00847DD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39" w:rsidRDefault="00652C39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54CB">
      <w:rPr>
        <w:rStyle w:val="slostrnky"/>
        <w:noProof/>
      </w:rPr>
      <w:t>2</w:t>
    </w:r>
    <w:r>
      <w:rPr>
        <w:rStyle w:val="slostrnky"/>
      </w:rPr>
      <w:fldChar w:fldCharType="end"/>
    </w:r>
  </w:p>
  <w:p w:rsidR="00652C39" w:rsidRDefault="00652C39" w:rsidP="00847DD5">
    <w:pPr>
      <w:tabs>
        <w:tab w:val="left" w:pos="567"/>
        <w:tab w:val="right" w:pos="9072"/>
      </w:tabs>
      <w:ind w:right="360"/>
      <w:rPr>
        <w:rFonts w:ascii="Arial" w:hAnsi="Arial"/>
        <w:color w:val="000000"/>
        <w:sz w:val="16"/>
      </w:rPr>
    </w:pPr>
    <w:r>
      <w:rPr>
        <w:rFonts w:ascii="Arial" w:hAnsi="Arial"/>
        <w:color w:val="808080"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39" w:rsidRDefault="00652C39">
    <w:pPr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>Tel.: 377 195 111, fax: 377 195 078</w:t>
    </w:r>
    <w:r>
      <w:rPr>
        <w:rFonts w:ascii="Arial" w:hAnsi="Arial"/>
        <w:color w:val="000000"/>
        <w:sz w:val="16"/>
      </w:rPr>
      <w:tab/>
      <w:t xml:space="preserve">                             e-mail: </w:t>
    </w:r>
    <w:hyperlink r:id="rId1" w:history="1">
      <w:r>
        <w:rPr>
          <w:rStyle w:val="Hypertextovodkaz"/>
          <w:rFonts w:ascii="Arial" w:hAnsi="Arial"/>
          <w:color w:val="000000"/>
          <w:sz w:val="16"/>
          <w:u w:val="none"/>
        </w:rPr>
        <w:t>posta@kr-plzensky.cz</w:t>
      </w:r>
    </w:hyperlink>
    <w:r>
      <w:rPr>
        <w:rFonts w:ascii="Arial" w:hAnsi="Arial"/>
        <w:color w:val="000000"/>
        <w:sz w:val="16"/>
      </w:rPr>
      <w:tab/>
      <w:t xml:space="preserve">                                   www.kr-plzensky.cz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C3" w:rsidRDefault="007869C3">
      <w:r>
        <w:separator/>
      </w:r>
    </w:p>
  </w:footnote>
  <w:footnote w:type="continuationSeparator" w:id="0">
    <w:p w:rsidR="007869C3" w:rsidRDefault="00786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39" w:rsidRDefault="00652C39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4pt;margin-top:43.95pt;width:475.65pt;height:64.25pt;z-index:-251659264;mso-wrap-edited:f;mso-position-horizontal-relative:page;mso-position-vertical-relative:page" wrapcoords="-83 0 -83 21600 21683 21600 21683 0 -83 0" o:allowincell="f" filled="f" stroked="f">
          <v:textbox style="mso-next-textbox:#_x0000_s2049">
            <w:txbxContent>
              <w:p w:rsidR="00652C39" w:rsidRDefault="00652C39">
                <w:pPr>
                  <w:pStyle w:val="Nadpis1"/>
                  <w:rPr>
                    <w:rFonts w:ascii="Times New Roman" w:hAnsi="Times New Roman"/>
                    <w:caps/>
                    <w:sz w:val="32"/>
                  </w:rPr>
                </w:pPr>
                <w:r>
                  <w:rPr>
                    <w:rFonts w:ascii="Times New Roman" w:hAnsi="Times New Roman"/>
                    <w:caps/>
                    <w:sz w:val="32"/>
                  </w:rPr>
                  <w:t xml:space="preserve">Krajský úřad Plzeňského kraje </w:t>
                </w:r>
              </w:p>
              <w:p w:rsidR="00652C39" w:rsidRDefault="00652C39">
                <w:pPr>
                  <w:pStyle w:val="Nadpis1"/>
                  <w:rPr>
                    <w:rFonts w:ascii="Times New Roman" w:hAnsi="Times New Roman"/>
                    <w:caps/>
                  </w:rPr>
                </w:pPr>
                <w:r>
                  <w:rPr>
                    <w:rFonts w:ascii="Times New Roman" w:hAnsi="Times New Roman"/>
                    <w:caps/>
                  </w:rPr>
                  <w:t>odbor regionálního rozvoje</w:t>
                </w:r>
              </w:p>
              <w:p w:rsidR="00652C39" w:rsidRDefault="00652C39">
                <w:pPr>
                  <w:pStyle w:val="Nadpis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Škroupova 18, 306 13 Plzeň</w:t>
                </w:r>
              </w:p>
            </w:txbxContent>
          </v:textbox>
          <w10:wrap type="through" anchorx="page" anchory="page"/>
          <w10:anchorlock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37.35pt;margin-top:109.45pt;width:217pt;height:73pt;z-index:251658240;mso-position-horizontal-relative:page;mso-position-vertical-relative:page" o:allowincell="f">
          <v:imagedata r:id="rId1" o:title="na adresu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214"/>
    <w:multiLevelType w:val="hybridMultilevel"/>
    <w:tmpl w:val="BA40C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233"/>
    <w:multiLevelType w:val="hybridMultilevel"/>
    <w:tmpl w:val="A6628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2D1E"/>
    <w:multiLevelType w:val="hybridMultilevel"/>
    <w:tmpl w:val="25382208"/>
    <w:lvl w:ilvl="0" w:tplc="5ED0C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D30D1"/>
    <w:multiLevelType w:val="hybridMultilevel"/>
    <w:tmpl w:val="DA42C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4D66"/>
    <w:multiLevelType w:val="hybridMultilevel"/>
    <w:tmpl w:val="37F295E0"/>
    <w:lvl w:ilvl="0" w:tplc="040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729AB"/>
    <w:multiLevelType w:val="hybridMultilevel"/>
    <w:tmpl w:val="BD120F02"/>
    <w:lvl w:ilvl="0" w:tplc="20549E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B81072"/>
    <w:multiLevelType w:val="hybridMultilevel"/>
    <w:tmpl w:val="C256F3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7D12CF"/>
    <w:multiLevelType w:val="hybridMultilevel"/>
    <w:tmpl w:val="A1FCBEB0"/>
    <w:lvl w:ilvl="0" w:tplc="BC5800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85EA5"/>
    <w:multiLevelType w:val="hybridMultilevel"/>
    <w:tmpl w:val="49D4C8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766444"/>
    <w:multiLevelType w:val="hybridMultilevel"/>
    <w:tmpl w:val="AC50083E"/>
    <w:lvl w:ilvl="0" w:tplc="A9E2AE50">
      <w:start w:val="1"/>
      <w:numFmt w:val="decimal"/>
      <w:lvlText w:val="(%1)"/>
      <w:lvlJc w:val="left"/>
      <w:pPr>
        <w:ind w:left="12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>
    <w:nsid w:val="28D10A6A"/>
    <w:multiLevelType w:val="hybridMultilevel"/>
    <w:tmpl w:val="228CB94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104CC"/>
    <w:multiLevelType w:val="hybridMultilevel"/>
    <w:tmpl w:val="E74CD1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542B80"/>
    <w:multiLevelType w:val="hybridMultilevel"/>
    <w:tmpl w:val="6A969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A14BB"/>
    <w:multiLevelType w:val="hybridMultilevel"/>
    <w:tmpl w:val="884C3F6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5BB10CB"/>
    <w:multiLevelType w:val="hybridMultilevel"/>
    <w:tmpl w:val="F63A9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C6805"/>
    <w:multiLevelType w:val="hybridMultilevel"/>
    <w:tmpl w:val="88A0E5A6"/>
    <w:lvl w:ilvl="0" w:tplc="BC5800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BE6188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66A37"/>
    <w:multiLevelType w:val="hybridMultilevel"/>
    <w:tmpl w:val="4106020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1B4673"/>
    <w:multiLevelType w:val="hybridMultilevel"/>
    <w:tmpl w:val="8D72F5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4215B"/>
    <w:multiLevelType w:val="hybridMultilevel"/>
    <w:tmpl w:val="96304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C1A8F"/>
    <w:multiLevelType w:val="hybridMultilevel"/>
    <w:tmpl w:val="F0664130"/>
    <w:lvl w:ilvl="0" w:tplc="34CCBD52">
      <w:start w:val="1"/>
      <w:numFmt w:val="decimal"/>
      <w:lvlText w:val="%1."/>
      <w:lvlJc w:val="left"/>
      <w:pPr>
        <w:tabs>
          <w:tab w:val="num" w:pos="397"/>
        </w:tabs>
        <w:ind w:left="227" w:hanging="227"/>
      </w:pPr>
      <w:rPr>
        <w:rFonts w:hint="default"/>
        <w:b/>
      </w:rPr>
    </w:lvl>
    <w:lvl w:ilvl="1" w:tplc="0990124A">
      <w:numFmt w:val="bullet"/>
      <w:lvlText w:val="-"/>
      <w:lvlJc w:val="left"/>
      <w:pPr>
        <w:tabs>
          <w:tab w:val="num" w:pos="1610"/>
        </w:tabs>
        <w:ind w:left="1440" w:firstLine="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FC8C76">
      <w:start w:val="12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D96DE9"/>
    <w:multiLevelType w:val="hybridMultilevel"/>
    <w:tmpl w:val="AF026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86E5C"/>
    <w:multiLevelType w:val="hybridMultilevel"/>
    <w:tmpl w:val="0E12047A"/>
    <w:lvl w:ilvl="0" w:tplc="F858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A8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22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AB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46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E9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45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4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9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6D061F7"/>
    <w:multiLevelType w:val="hybridMultilevel"/>
    <w:tmpl w:val="2C146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706F9B"/>
    <w:multiLevelType w:val="hybridMultilevel"/>
    <w:tmpl w:val="816CA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544B8"/>
    <w:multiLevelType w:val="hybridMultilevel"/>
    <w:tmpl w:val="205E4186"/>
    <w:lvl w:ilvl="0" w:tplc="366A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25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ED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E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2F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8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48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C3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E5D0910"/>
    <w:multiLevelType w:val="hybridMultilevel"/>
    <w:tmpl w:val="A30C7D2C"/>
    <w:lvl w:ilvl="0" w:tplc="F6D4BF8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C73B1B"/>
    <w:multiLevelType w:val="hybridMultilevel"/>
    <w:tmpl w:val="D9344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2CB2"/>
    <w:multiLevelType w:val="hybridMultilevel"/>
    <w:tmpl w:val="4B7673BC"/>
    <w:lvl w:ilvl="0" w:tplc="4EB621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4067FC"/>
    <w:multiLevelType w:val="hybridMultilevel"/>
    <w:tmpl w:val="ADD672BC"/>
    <w:lvl w:ilvl="0" w:tplc="120245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037594"/>
    <w:multiLevelType w:val="hybridMultilevel"/>
    <w:tmpl w:val="A2C85336"/>
    <w:lvl w:ilvl="0" w:tplc="05862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C16995"/>
    <w:multiLevelType w:val="hybridMultilevel"/>
    <w:tmpl w:val="6EC4B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865A9"/>
    <w:multiLevelType w:val="hybridMultilevel"/>
    <w:tmpl w:val="8886F8B4"/>
    <w:lvl w:ilvl="0" w:tplc="A3AA2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B77B24"/>
    <w:multiLevelType w:val="hybridMultilevel"/>
    <w:tmpl w:val="CF4EA16C"/>
    <w:lvl w:ilvl="0" w:tplc="27869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6B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49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C8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40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0D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EB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0F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6CE3293"/>
    <w:multiLevelType w:val="hybridMultilevel"/>
    <w:tmpl w:val="F90E4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24D80"/>
    <w:multiLevelType w:val="hybridMultilevel"/>
    <w:tmpl w:val="2AFC8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F1A1F"/>
    <w:multiLevelType w:val="multilevel"/>
    <w:tmpl w:val="6C30EA62"/>
    <w:lvl w:ilvl="0">
      <w:start w:val="1"/>
      <w:numFmt w:val="decimal"/>
      <w:pStyle w:val="Textodstavce"/>
      <w:isLgl/>
      <w:lvlText w:val="(%1)"/>
      <w:lvlJc w:val="left"/>
      <w:pPr>
        <w:tabs>
          <w:tab w:val="num" w:pos="717"/>
        </w:tabs>
        <w:ind w:left="-65" w:firstLine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7"/>
        </w:tabs>
        <w:ind w:left="8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7"/>
        </w:tabs>
        <w:ind w:left="119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427"/>
        </w:tabs>
        <w:ind w:left="13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7"/>
        </w:tabs>
        <w:ind w:left="1733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27"/>
        </w:tabs>
        <w:ind w:left="2273" w:hanging="180"/>
      </w:pPr>
      <w:rPr>
        <w:rFonts w:hint="default"/>
      </w:rPr>
    </w:lvl>
  </w:abstractNum>
  <w:abstractNum w:abstractNumId="36">
    <w:nsid w:val="6C245EA6"/>
    <w:multiLevelType w:val="hybridMultilevel"/>
    <w:tmpl w:val="23F02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5351E"/>
    <w:multiLevelType w:val="hybridMultilevel"/>
    <w:tmpl w:val="FD24F2A8"/>
    <w:lvl w:ilvl="0" w:tplc="D5662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29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4D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E9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48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8E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CD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CB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3AF4579"/>
    <w:multiLevelType w:val="hybridMultilevel"/>
    <w:tmpl w:val="C7E40532"/>
    <w:lvl w:ilvl="0" w:tplc="A51A7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65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47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E2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8D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CD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0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AA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4D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4BA5F51"/>
    <w:multiLevelType w:val="hybridMultilevel"/>
    <w:tmpl w:val="D110FF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626A72"/>
    <w:multiLevelType w:val="hybridMultilevel"/>
    <w:tmpl w:val="2F6A5B26"/>
    <w:lvl w:ilvl="0" w:tplc="0990124A"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B43643"/>
    <w:multiLevelType w:val="hybridMultilevel"/>
    <w:tmpl w:val="9A124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518CE"/>
    <w:multiLevelType w:val="hybridMultilevel"/>
    <w:tmpl w:val="BECAC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D2978"/>
    <w:multiLevelType w:val="hybridMultilevel"/>
    <w:tmpl w:val="59BE307A"/>
    <w:lvl w:ilvl="0" w:tplc="0AF84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6C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CF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23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E8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89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A3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21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49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DF20C3D"/>
    <w:multiLevelType w:val="hybridMultilevel"/>
    <w:tmpl w:val="5ED6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34524F"/>
    <w:multiLevelType w:val="hybridMultilevel"/>
    <w:tmpl w:val="204C80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40"/>
  </w:num>
  <w:num w:numId="4">
    <w:abstractNumId w:val="36"/>
  </w:num>
  <w:num w:numId="5">
    <w:abstractNumId w:val="12"/>
  </w:num>
  <w:num w:numId="6">
    <w:abstractNumId w:val="10"/>
  </w:num>
  <w:num w:numId="7">
    <w:abstractNumId w:val="39"/>
  </w:num>
  <w:num w:numId="8">
    <w:abstractNumId w:val="11"/>
  </w:num>
  <w:num w:numId="9">
    <w:abstractNumId w:val="27"/>
  </w:num>
  <w:num w:numId="10">
    <w:abstractNumId w:val="20"/>
  </w:num>
  <w:num w:numId="11">
    <w:abstractNumId w:val="34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22"/>
  </w:num>
  <w:num w:numId="17">
    <w:abstractNumId w:val="2"/>
  </w:num>
  <w:num w:numId="18">
    <w:abstractNumId w:val="9"/>
  </w:num>
  <w:num w:numId="19">
    <w:abstractNumId w:val="45"/>
  </w:num>
  <w:num w:numId="2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</w:num>
  <w:num w:numId="22">
    <w:abstractNumId w:val="4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1"/>
  </w:num>
  <w:num w:numId="25">
    <w:abstractNumId w:val="0"/>
  </w:num>
  <w:num w:numId="26">
    <w:abstractNumId w:val="30"/>
  </w:num>
  <w:num w:numId="27">
    <w:abstractNumId w:val="1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3"/>
  </w:num>
  <w:num w:numId="33">
    <w:abstractNumId w:val="42"/>
  </w:num>
  <w:num w:numId="34">
    <w:abstractNumId w:val="18"/>
  </w:num>
  <w:num w:numId="35">
    <w:abstractNumId w:val="14"/>
  </w:num>
  <w:num w:numId="36">
    <w:abstractNumId w:val="15"/>
  </w:num>
  <w:num w:numId="37">
    <w:abstractNumId w:val="7"/>
  </w:num>
  <w:num w:numId="38">
    <w:abstractNumId w:val="32"/>
  </w:num>
  <w:num w:numId="39">
    <w:abstractNumId w:val="43"/>
  </w:num>
  <w:num w:numId="40">
    <w:abstractNumId w:val="37"/>
  </w:num>
  <w:num w:numId="41">
    <w:abstractNumId w:val="21"/>
  </w:num>
  <w:num w:numId="42">
    <w:abstractNumId w:val="24"/>
  </w:num>
  <w:num w:numId="43">
    <w:abstractNumId w:val="38"/>
  </w:num>
  <w:num w:numId="44">
    <w:abstractNumId w:val="44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F3D"/>
    <w:rsid w:val="00000B9F"/>
    <w:rsid w:val="00003E48"/>
    <w:rsid w:val="00005BD7"/>
    <w:rsid w:val="0000712A"/>
    <w:rsid w:val="000107F8"/>
    <w:rsid w:val="0001094E"/>
    <w:rsid w:val="00011EF8"/>
    <w:rsid w:val="000141FB"/>
    <w:rsid w:val="00014282"/>
    <w:rsid w:val="000153D6"/>
    <w:rsid w:val="00016C88"/>
    <w:rsid w:val="00017E6B"/>
    <w:rsid w:val="00020A0D"/>
    <w:rsid w:val="00024620"/>
    <w:rsid w:val="00030811"/>
    <w:rsid w:val="00044FF5"/>
    <w:rsid w:val="000460A2"/>
    <w:rsid w:val="00051426"/>
    <w:rsid w:val="00052BDF"/>
    <w:rsid w:val="0005396A"/>
    <w:rsid w:val="000556D4"/>
    <w:rsid w:val="00055AA0"/>
    <w:rsid w:val="00055D26"/>
    <w:rsid w:val="00060FB9"/>
    <w:rsid w:val="00062853"/>
    <w:rsid w:val="00062D2C"/>
    <w:rsid w:val="00065C50"/>
    <w:rsid w:val="00073925"/>
    <w:rsid w:val="00074521"/>
    <w:rsid w:val="00077DEC"/>
    <w:rsid w:val="00082165"/>
    <w:rsid w:val="0008287D"/>
    <w:rsid w:val="00082E61"/>
    <w:rsid w:val="0008364A"/>
    <w:rsid w:val="00085828"/>
    <w:rsid w:val="00086BE4"/>
    <w:rsid w:val="000918C0"/>
    <w:rsid w:val="000937D9"/>
    <w:rsid w:val="000A0A03"/>
    <w:rsid w:val="000A2589"/>
    <w:rsid w:val="000A3B17"/>
    <w:rsid w:val="000A4BD6"/>
    <w:rsid w:val="000A5648"/>
    <w:rsid w:val="000A68BC"/>
    <w:rsid w:val="000A6B4F"/>
    <w:rsid w:val="000A7CD2"/>
    <w:rsid w:val="000B0BC5"/>
    <w:rsid w:val="000B0D05"/>
    <w:rsid w:val="000B0F41"/>
    <w:rsid w:val="000B1307"/>
    <w:rsid w:val="000B477D"/>
    <w:rsid w:val="000B56D6"/>
    <w:rsid w:val="000B65E7"/>
    <w:rsid w:val="000B78EF"/>
    <w:rsid w:val="000B79C7"/>
    <w:rsid w:val="000B7DD6"/>
    <w:rsid w:val="000C7C1E"/>
    <w:rsid w:val="000D56C7"/>
    <w:rsid w:val="000D6177"/>
    <w:rsid w:val="000E1130"/>
    <w:rsid w:val="000E399C"/>
    <w:rsid w:val="000E3C10"/>
    <w:rsid w:val="000E3F4B"/>
    <w:rsid w:val="000E735A"/>
    <w:rsid w:val="000F09FC"/>
    <w:rsid w:val="000F1DA4"/>
    <w:rsid w:val="000F38B4"/>
    <w:rsid w:val="000F413F"/>
    <w:rsid w:val="000F6AC7"/>
    <w:rsid w:val="0010043B"/>
    <w:rsid w:val="0010210C"/>
    <w:rsid w:val="0010524D"/>
    <w:rsid w:val="0010764D"/>
    <w:rsid w:val="00107998"/>
    <w:rsid w:val="00107DDC"/>
    <w:rsid w:val="001127F5"/>
    <w:rsid w:val="0011300E"/>
    <w:rsid w:val="001148F6"/>
    <w:rsid w:val="001179DB"/>
    <w:rsid w:val="00124EC2"/>
    <w:rsid w:val="00125CE3"/>
    <w:rsid w:val="001326CF"/>
    <w:rsid w:val="00133536"/>
    <w:rsid w:val="00133A6E"/>
    <w:rsid w:val="00133C72"/>
    <w:rsid w:val="00134E81"/>
    <w:rsid w:val="00136C8B"/>
    <w:rsid w:val="00137101"/>
    <w:rsid w:val="00141D31"/>
    <w:rsid w:val="00145804"/>
    <w:rsid w:val="00145822"/>
    <w:rsid w:val="00147012"/>
    <w:rsid w:val="00147978"/>
    <w:rsid w:val="001552D6"/>
    <w:rsid w:val="001618EB"/>
    <w:rsid w:val="00162AF2"/>
    <w:rsid w:val="00164D2A"/>
    <w:rsid w:val="001655A3"/>
    <w:rsid w:val="0016772C"/>
    <w:rsid w:val="00174E47"/>
    <w:rsid w:val="001763C9"/>
    <w:rsid w:val="00186509"/>
    <w:rsid w:val="00186C21"/>
    <w:rsid w:val="00187884"/>
    <w:rsid w:val="00190B3B"/>
    <w:rsid w:val="00190F61"/>
    <w:rsid w:val="001916C3"/>
    <w:rsid w:val="001917B6"/>
    <w:rsid w:val="00192568"/>
    <w:rsid w:val="0019709A"/>
    <w:rsid w:val="001A02BD"/>
    <w:rsid w:val="001A068E"/>
    <w:rsid w:val="001A24A6"/>
    <w:rsid w:val="001A3E06"/>
    <w:rsid w:val="001A664E"/>
    <w:rsid w:val="001B171B"/>
    <w:rsid w:val="001B1B89"/>
    <w:rsid w:val="001B7143"/>
    <w:rsid w:val="001C0FF7"/>
    <w:rsid w:val="001C5070"/>
    <w:rsid w:val="001C51A0"/>
    <w:rsid w:val="001D2149"/>
    <w:rsid w:val="001D3A54"/>
    <w:rsid w:val="001D3E69"/>
    <w:rsid w:val="001D6473"/>
    <w:rsid w:val="001D680D"/>
    <w:rsid w:val="001E341A"/>
    <w:rsid w:val="001E54CB"/>
    <w:rsid w:val="001E64A2"/>
    <w:rsid w:val="001E6D22"/>
    <w:rsid w:val="001F0783"/>
    <w:rsid w:val="001F2302"/>
    <w:rsid w:val="001F23B3"/>
    <w:rsid w:val="001F277B"/>
    <w:rsid w:val="002024C9"/>
    <w:rsid w:val="0020365B"/>
    <w:rsid w:val="00204675"/>
    <w:rsid w:val="00206897"/>
    <w:rsid w:val="00217224"/>
    <w:rsid w:val="00220D69"/>
    <w:rsid w:val="00221CE5"/>
    <w:rsid w:val="00222A85"/>
    <w:rsid w:val="002230AC"/>
    <w:rsid w:val="00223969"/>
    <w:rsid w:val="00225535"/>
    <w:rsid w:val="002255B2"/>
    <w:rsid w:val="0022701D"/>
    <w:rsid w:val="00233149"/>
    <w:rsid w:val="002341DB"/>
    <w:rsid w:val="002363C3"/>
    <w:rsid w:val="00244D67"/>
    <w:rsid w:val="00252438"/>
    <w:rsid w:val="00256DAE"/>
    <w:rsid w:val="0026306B"/>
    <w:rsid w:val="0026793D"/>
    <w:rsid w:val="002679B2"/>
    <w:rsid w:val="002717F1"/>
    <w:rsid w:val="002722BE"/>
    <w:rsid w:val="00272579"/>
    <w:rsid w:val="002744E1"/>
    <w:rsid w:val="0028244D"/>
    <w:rsid w:val="0028289F"/>
    <w:rsid w:val="0028290D"/>
    <w:rsid w:val="00282DA2"/>
    <w:rsid w:val="00284E4D"/>
    <w:rsid w:val="0028566C"/>
    <w:rsid w:val="00285734"/>
    <w:rsid w:val="00285B23"/>
    <w:rsid w:val="00293F69"/>
    <w:rsid w:val="002942E5"/>
    <w:rsid w:val="00294CDD"/>
    <w:rsid w:val="0029637D"/>
    <w:rsid w:val="002A0C0E"/>
    <w:rsid w:val="002A1834"/>
    <w:rsid w:val="002A1E12"/>
    <w:rsid w:val="002A3D65"/>
    <w:rsid w:val="002A50EB"/>
    <w:rsid w:val="002A716A"/>
    <w:rsid w:val="002B2AC4"/>
    <w:rsid w:val="002B3094"/>
    <w:rsid w:val="002B3DC2"/>
    <w:rsid w:val="002B4DE0"/>
    <w:rsid w:val="002B65E7"/>
    <w:rsid w:val="002B6B09"/>
    <w:rsid w:val="002C0DE0"/>
    <w:rsid w:val="002C11DC"/>
    <w:rsid w:val="002C1480"/>
    <w:rsid w:val="002C22D1"/>
    <w:rsid w:val="002C2E9D"/>
    <w:rsid w:val="002C3AF4"/>
    <w:rsid w:val="002C42CD"/>
    <w:rsid w:val="002C607A"/>
    <w:rsid w:val="002C60ED"/>
    <w:rsid w:val="002D1567"/>
    <w:rsid w:val="002D5B02"/>
    <w:rsid w:val="002D61A8"/>
    <w:rsid w:val="002D7D20"/>
    <w:rsid w:val="002E0649"/>
    <w:rsid w:val="002E0DA6"/>
    <w:rsid w:val="002E4587"/>
    <w:rsid w:val="002E6C48"/>
    <w:rsid w:val="002E7BAB"/>
    <w:rsid w:val="002E7CE9"/>
    <w:rsid w:val="00300557"/>
    <w:rsid w:val="00301924"/>
    <w:rsid w:val="00311503"/>
    <w:rsid w:val="0031381D"/>
    <w:rsid w:val="00315612"/>
    <w:rsid w:val="00317E58"/>
    <w:rsid w:val="00320183"/>
    <w:rsid w:val="00324BA4"/>
    <w:rsid w:val="0032738E"/>
    <w:rsid w:val="00330F80"/>
    <w:rsid w:val="00332F11"/>
    <w:rsid w:val="003437CA"/>
    <w:rsid w:val="0034381A"/>
    <w:rsid w:val="0034472C"/>
    <w:rsid w:val="003453D0"/>
    <w:rsid w:val="00351514"/>
    <w:rsid w:val="00352411"/>
    <w:rsid w:val="00356434"/>
    <w:rsid w:val="00364C24"/>
    <w:rsid w:val="003671F5"/>
    <w:rsid w:val="0037134F"/>
    <w:rsid w:val="00371662"/>
    <w:rsid w:val="0037732A"/>
    <w:rsid w:val="003858A8"/>
    <w:rsid w:val="00390A9B"/>
    <w:rsid w:val="0039213C"/>
    <w:rsid w:val="0039435F"/>
    <w:rsid w:val="00396DB8"/>
    <w:rsid w:val="00396DCB"/>
    <w:rsid w:val="003A295D"/>
    <w:rsid w:val="003A424A"/>
    <w:rsid w:val="003A5C52"/>
    <w:rsid w:val="003A63F7"/>
    <w:rsid w:val="003B3C02"/>
    <w:rsid w:val="003B7439"/>
    <w:rsid w:val="003C0129"/>
    <w:rsid w:val="003C2190"/>
    <w:rsid w:val="003C2BF3"/>
    <w:rsid w:val="003C4E33"/>
    <w:rsid w:val="003C67B4"/>
    <w:rsid w:val="003D2BCB"/>
    <w:rsid w:val="003D60FD"/>
    <w:rsid w:val="003E4CAB"/>
    <w:rsid w:val="003E7B3E"/>
    <w:rsid w:val="003F136E"/>
    <w:rsid w:val="003F1A8C"/>
    <w:rsid w:val="003F77AA"/>
    <w:rsid w:val="004004D1"/>
    <w:rsid w:val="00400CF1"/>
    <w:rsid w:val="00401294"/>
    <w:rsid w:val="00401FAA"/>
    <w:rsid w:val="004036B4"/>
    <w:rsid w:val="00403F45"/>
    <w:rsid w:val="00404B00"/>
    <w:rsid w:val="00411026"/>
    <w:rsid w:val="00411517"/>
    <w:rsid w:val="004121E2"/>
    <w:rsid w:val="00414F1F"/>
    <w:rsid w:val="00421530"/>
    <w:rsid w:val="00424415"/>
    <w:rsid w:val="00427E28"/>
    <w:rsid w:val="00431BA6"/>
    <w:rsid w:val="004353AD"/>
    <w:rsid w:val="00437D4B"/>
    <w:rsid w:val="00443D2A"/>
    <w:rsid w:val="00444264"/>
    <w:rsid w:val="004504F2"/>
    <w:rsid w:val="00450C40"/>
    <w:rsid w:val="00453042"/>
    <w:rsid w:val="00453F77"/>
    <w:rsid w:val="00455565"/>
    <w:rsid w:val="00461E2F"/>
    <w:rsid w:val="00462F34"/>
    <w:rsid w:val="004634F5"/>
    <w:rsid w:val="0046360E"/>
    <w:rsid w:val="00465739"/>
    <w:rsid w:val="004672B2"/>
    <w:rsid w:val="00471632"/>
    <w:rsid w:val="004745CF"/>
    <w:rsid w:val="0047465F"/>
    <w:rsid w:val="00475794"/>
    <w:rsid w:val="0047656C"/>
    <w:rsid w:val="004778DC"/>
    <w:rsid w:val="00480ED3"/>
    <w:rsid w:val="00482DF4"/>
    <w:rsid w:val="00487AB7"/>
    <w:rsid w:val="00493B4B"/>
    <w:rsid w:val="00494CA5"/>
    <w:rsid w:val="004A3777"/>
    <w:rsid w:val="004A3DBA"/>
    <w:rsid w:val="004A79C4"/>
    <w:rsid w:val="004B0049"/>
    <w:rsid w:val="004B3052"/>
    <w:rsid w:val="004B417F"/>
    <w:rsid w:val="004B484D"/>
    <w:rsid w:val="004B570E"/>
    <w:rsid w:val="004B5B07"/>
    <w:rsid w:val="004B7475"/>
    <w:rsid w:val="004B7926"/>
    <w:rsid w:val="004C04A6"/>
    <w:rsid w:val="004C099C"/>
    <w:rsid w:val="004C0D71"/>
    <w:rsid w:val="004C4AAF"/>
    <w:rsid w:val="004C7E7D"/>
    <w:rsid w:val="004C7F97"/>
    <w:rsid w:val="004D2203"/>
    <w:rsid w:val="004D2452"/>
    <w:rsid w:val="004D3FC3"/>
    <w:rsid w:val="004D63B3"/>
    <w:rsid w:val="004E2075"/>
    <w:rsid w:val="004E2883"/>
    <w:rsid w:val="004E48A9"/>
    <w:rsid w:val="004F09F0"/>
    <w:rsid w:val="004F58F0"/>
    <w:rsid w:val="004F7AB4"/>
    <w:rsid w:val="004F7F6C"/>
    <w:rsid w:val="00502788"/>
    <w:rsid w:val="00504783"/>
    <w:rsid w:val="00511545"/>
    <w:rsid w:val="005213FF"/>
    <w:rsid w:val="005239A5"/>
    <w:rsid w:val="00525F6E"/>
    <w:rsid w:val="00527C5D"/>
    <w:rsid w:val="00541F7B"/>
    <w:rsid w:val="00542018"/>
    <w:rsid w:val="005467A3"/>
    <w:rsid w:val="005471EA"/>
    <w:rsid w:val="00550C77"/>
    <w:rsid w:val="00551897"/>
    <w:rsid w:val="0055205D"/>
    <w:rsid w:val="00555E9B"/>
    <w:rsid w:val="00557C6B"/>
    <w:rsid w:val="00562987"/>
    <w:rsid w:val="00565955"/>
    <w:rsid w:val="00571890"/>
    <w:rsid w:val="00572A47"/>
    <w:rsid w:val="0057360E"/>
    <w:rsid w:val="005762E2"/>
    <w:rsid w:val="00580C4D"/>
    <w:rsid w:val="00583093"/>
    <w:rsid w:val="0058527C"/>
    <w:rsid w:val="00591977"/>
    <w:rsid w:val="00593547"/>
    <w:rsid w:val="005948A0"/>
    <w:rsid w:val="00594A25"/>
    <w:rsid w:val="00595887"/>
    <w:rsid w:val="00596B30"/>
    <w:rsid w:val="005A0CB3"/>
    <w:rsid w:val="005A1C03"/>
    <w:rsid w:val="005A1C41"/>
    <w:rsid w:val="005A1E9C"/>
    <w:rsid w:val="005B36BD"/>
    <w:rsid w:val="005B4C5B"/>
    <w:rsid w:val="005B4EF5"/>
    <w:rsid w:val="005B50E0"/>
    <w:rsid w:val="005C0CC2"/>
    <w:rsid w:val="005C1E30"/>
    <w:rsid w:val="005C3895"/>
    <w:rsid w:val="005C46FC"/>
    <w:rsid w:val="005C6F67"/>
    <w:rsid w:val="005C7093"/>
    <w:rsid w:val="005C7A21"/>
    <w:rsid w:val="005D7626"/>
    <w:rsid w:val="005E08BA"/>
    <w:rsid w:val="005E0FC2"/>
    <w:rsid w:val="005E155E"/>
    <w:rsid w:val="005E220A"/>
    <w:rsid w:val="005E2858"/>
    <w:rsid w:val="005E3499"/>
    <w:rsid w:val="005E4247"/>
    <w:rsid w:val="005E5BF8"/>
    <w:rsid w:val="005E64EE"/>
    <w:rsid w:val="005F4908"/>
    <w:rsid w:val="005F6310"/>
    <w:rsid w:val="005F662E"/>
    <w:rsid w:val="005F6B43"/>
    <w:rsid w:val="005F7151"/>
    <w:rsid w:val="006058FB"/>
    <w:rsid w:val="00606DA4"/>
    <w:rsid w:val="006142ED"/>
    <w:rsid w:val="006152C9"/>
    <w:rsid w:val="00615BFD"/>
    <w:rsid w:val="0061613F"/>
    <w:rsid w:val="00621E86"/>
    <w:rsid w:val="006242B8"/>
    <w:rsid w:val="0062575A"/>
    <w:rsid w:val="00627C64"/>
    <w:rsid w:val="006312D2"/>
    <w:rsid w:val="00631BCF"/>
    <w:rsid w:val="006352E6"/>
    <w:rsid w:val="00636F58"/>
    <w:rsid w:val="006374BD"/>
    <w:rsid w:val="0064201E"/>
    <w:rsid w:val="006429A0"/>
    <w:rsid w:val="00643B4E"/>
    <w:rsid w:val="00645031"/>
    <w:rsid w:val="006468C1"/>
    <w:rsid w:val="00650D35"/>
    <w:rsid w:val="00652C39"/>
    <w:rsid w:val="00666150"/>
    <w:rsid w:val="006703B1"/>
    <w:rsid w:val="00671879"/>
    <w:rsid w:val="006744D5"/>
    <w:rsid w:val="0067666D"/>
    <w:rsid w:val="00677A21"/>
    <w:rsid w:val="00680EED"/>
    <w:rsid w:val="00681228"/>
    <w:rsid w:val="00684456"/>
    <w:rsid w:val="0068647B"/>
    <w:rsid w:val="00686A8B"/>
    <w:rsid w:val="00691B62"/>
    <w:rsid w:val="00691F95"/>
    <w:rsid w:val="006932D8"/>
    <w:rsid w:val="006A13A9"/>
    <w:rsid w:val="006A1D2B"/>
    <w:rsid w:val="006A33D7"/>
    <w:rsid w:val="006A3A15"/>
    <w:rsid w:val="006A4B6D"/>
    <w:rsid w:val="006A6368"/>
    <w:rsid w:val="006A6441"/>
    <w:rsid w:val="006A774B"/>
    <w:rsid w:val="006B4073"/>
    <w:rsid w:val="006B745B"/>
    <w:rsid w:val="006B7855"/>
    <w:rsid w:val="006C037C"/>
    <w:rsid w:val="006C0426"/>
    <w:rsid w:val="006C36D6"/>
    <w:rsid w:val="006C4F24"/>
    <w:rsid w:val="006C5F4E"/>
    <w:rsid w:val="006D63C9"/>
    <w:rsid w:val="006D7456"/>
    <w:rsid w:val="006E0160"/>
    <w:rsid w:val="006E12BE"/>
    <w:rsid w:val="006E20BC"/>
    <w:rsid w:val="006E5938"/>
    <w:rsid w:val="006E6BF6"/>
    <w:rsid w:val="006E799D"/>
    <w:rsid w:val="006F0070"/>
    <w:rsid w:val="006F0D83"/>
    <w:rsid w:val="006F0EBA"/>
    <w:rsid w:val="006F3B18"/>
    <w:rsid w:val="006F40B7"/>
    <w:rsid w:val="006F7025"/>
    <w:rsid w:val="007006AA"/>
    <w:rsid w:val="00700AF3"/>
    <w:rsid w:val="007034AE"/>
    <w:rsid w:val="00705EB5"/>
    <w:rsid w:val="00706EFA"/>
    <w:rsid w:val="0071234C"/>
    <w:rsid w:val="0071243D"/>
    <w:rsid w:val="00712B35"/>
    <w:rsid w:val="007161E9"/>
    <w:rsid w:val="00720FB9"/>
    <w:rsid w:val="0072196D"/>
    <w:rsid w:val="00726B01"/>
    <w:rsid w:val="00731A65"/>
    <w:rsid w:val="00732948"/>
    <w:rsid w:val="00732B37"/>
    <w:rsid w:val="00733C57"/>
    <w:rsid w:val="007344F8"/>
    <w:rsid w:val="007348D6"/>
    <w:rsid w:val="00734F4F"/>
    <w:rsid w:val="007404C5"/>
    <w:rsid w:val="00740AC4"/>
    <w:rsid w:val="0074300B"/>
    <w:rsid w:val="00750719"/>
    <w:rsid w:val="00755799"/>
    <w:rsid w:val="007561FE"/>
    <w:rsid w:val="0075799F"/>
    <w:rsid w:val="007624D8"/>
    <w:rsid w:val="00763852"/>
    <w:rsid w:val="00765004"/>
    <w:rsid w:val="007667E1"/>
    <w:rsid w:val="007670D7"/>
    <w:rsid w:val="0077143F"/>
    <w:rsid w:val="007717F7"/>
    <w:rsid w:val="00771DF3"/>
    <w:rsid w:val="007729DF"/>
    <w:rsid w:val="00775FBD"/>
    <w:rsid w:val="0077608C"/>
    <w:rsid w:val="00776163"/>
    <w:rsid w:val="00782BB4"/>
    <w:rsid w:val="00783728"/>
    <w:rsid w:val="00786527"/>
    <w:rsid w:val="007869C3"/>
    <w:rsid w:val="007900B6"/>
    <w:rsid w:val="00796600"/>
    <w:rsid w:val="007A027D"/>
    <w:rsid w:val="007A1901"/>
    <w:rsid w:val="007A2FA2"/>
    <w:rsid w:val="007A6847"/>
    <w:rsid w:val="007B08A2"/>
    <w:rsid w:val="007B4AE4"/>
    <w:rsid w:val="007B4C5D"/>
    <w:rsid w:val="007B5626"/>
    <w:rsid w:val="007B6E5F"/>
    <w:rsid w:val="007C117D"/>
    <w:rsid w:val="007C1457"/>
    <w:rsid w:val="007C2629"/>
    <w:rsid w:val="007C5504"/>
    <w:rsid w:val="007D0A57"/>
    <w:rsid w:val="007D0C14"/>
    <w:rsid w:val="007D1C4A"/>
    <w:rsid w:val="007D325F"/>
    <w:rsid w:val="007D6C31"/>
    <w:rsid w:val="007E0468"/>
    <w:rsid w:val="007E1BA8"/>
    <w:rsid w:val="007E3449"/>
    <w:rsid w:val="007E3BAE"/>
    <w:rsid w:val="007E3E6C"/>
    <w:rsid w:val="007E3F27"/>
    <w:rsid w:val="007E5B1B"/>
    <w:rsid w:val="007F05D2"/>
    <w:rsid w:val="007F30AA"/>
    <w:rsid w:val="007F49C2"/>
    <w:rsid w:val="007F4E5D"/>
    <w:rsid w:val="007F5EC2"/>
    <w:rsid w:val="007F7D0C"/>
    <w:rsid w:val="00802F23"/>
    <w:rsid w:val="008032DC"/>
    <w:rsid w:val="00804680"/>
    <w:rsid w:val="00812D50"/>
    <w:rsid w:val="00813576"/>
    <w:rsid w:val="008142A2"/>
    <w:rsid w:val="008146CD"/>
    <w:rsid w:val="00814704"/>
    <w:rsid w:val="00820839"/>
    <w:rsid w:val="00820FC1"/>
    <w:rsid w:val="008236DE"/>
    <w:rsid w:val="008248FC"/>
    <w:rsid w:val="00825648"/>
    <w:rsid w:val="00825C62"/>
    <w:rsid w:val="00825DAE"/>
    <w:rsid w:val="008318CF"/>
    <w:rsid w:val="008341F9"/>
    <w:rsid w:val="00835BDD"/>
    <w:rsid w:val="0083600B"/>
    <w:rsid w:val="00837625"/>
    <w:rsid w:val="008407F2"/>
    <w:rsid w:val="00842A0E"/>
    <w:rsid w:val="00844DCB"/>
    <w:rsid w:val="00846C8C"/>
    <w:rsid w:val="00847DD5"/>
    <w:rsid w:val="0085030F"/>
    <w:rsid w:val="00854221"/>
    <w:rsid w:val="00854FB5"/>
    <w:rsid w:val="0085588C"/>
    <w:rsid w:val="008603A3"/>
    <w:rsid w:val="00860AC6"/>
    <w:rsid w:val="00861118"/>
    <w:rsid w:val="0086231C"/>
    <w:rsid w:val="008634BD"/>
    <w:rsid w:val="00863C69"/>
    <w:rsid w:val="00864D33"/>
    <w:rsid w:val="00866BCC"/>
    <w:rsid w:val="00870AC1"/>
    <w:rsid w:val="00872851"/>
    <w:rsid w:val="008733C4"/>
    <w:rsid w:val="00873ED4"/>
    <w:rsid w:val="00875637"/>
    <w:rsid w:val="00876740"/>
    <w:rsid w:val="00882B5A"/>
    <w:rsid w:val="00883F27"/>
    <w:rsid w:val="00887102"/>
    <w:rsid w:val="0089021B"/>
    <w:rsid w:val="00891DFB"/>
    <w:rsid w:val="00896B86"/>
    <w:rsid w:val="008974B9"/>
    <w:rsid w:val="008A5A66"/>
    <w:rsid w:val="008A6487"/>
    <w:rsid w:val="008A679E"/>
    <w:rsid w:val="008B0A90"/>
    <w:rsid w:val="008B1A97"/>
    <w:rsid w:val="008B2847"/>
    <w:rsid w:val="008B2B1B"/>
    <w:rsid w:val="008B330E"/>
    <w:rsid w:val="008B38A1"/>
    <w:rsid w:val="008B4486"/>
    <w:rsid w:val="008B4689"/>
    <w:rsid w:val="008B4A4F"/>
    <w:rsid w:val="008B51B2"/>
    <w:rsid w:val="008B62B2"/>
    <w:rsid w:val="008B704B"/>
    <w:rsid w:val="008B72E5"/>
    <w:rsid w:val="008C00FC"/>
    <w:rsid w:val="008C0532"/>
    <w:rsid w:val="008C1AF0"/>
    <w:rsid w:val="008C2257"/>
    <w:rsid w:val="008C27D5"/>
    <w:rsid w:val="008C3E50"/>
    <w:rsid w:val="008C4E91"/>
    <w:rsid w:val="008C5D5E"/>
    <w:rsid w:val="008D0348"/>
    <w:rsid w:val="008D1A2D"/>
    <w:rsid w:val="008D67B8"/>
    <w:rsid w:val="008D7E09"/>
    <w:rsid w:val="008D7EA1"/>
    <w:rsid w:val="008E05E4"/>
    <w:rsid w:val="008E4F32"/>
    <w:rsid w:val="008E537B"/>
    <w:rsid w:val="008E6548"/>
    <w:rsid w:val="008E67DC"/>
    <w:rsid w:val="008E6A5B"/>
    <w:rsid w:val="008E7756"/>
    <w:rsid w:val="008F1C87"/>
    <w:rsid w:val="008F3627"/>
    <w:rsid w:val="00903186"/>
    <w:rsid w:val="009052EE"/>
    <w:rsid w:val="0090582C"/>
    <w:rsid w:val="00915FB0"/>
    <w:rsid w:val="00921F75"/>
    <w:rsid w:val="00923F6A"/>
    <w:rsid w:val="00924F17"/>
    <w:rsid w:val="0092521D"/>
    <w:rsid w:val="0092771F"/>
    <w:rsid w:val="00932C4C"/>
    <w:rsid w:val="00934925"/>
    <w:rsid w:val="0093542B"/>
    <w:rsid w:val="009405E0"/>
    <w:rsid w:val="00942AFE"/>
    <w:rsid w:val="00947AD2"/>
    <w:rsid w:val="00950221"/>
    <w:rsid w:val="00950628"/>
    <w:rsid w:val="00950AC9"/>
    <w:rsid w:val="00950C66"/>
    <w:rsid w:val="009539A0"/>
    <w:rsid w:val="00953D5C"/>
    <w:rsid w:val="009620B0"/>
    <w:rsid w:val="0096514D"/>
    <w:rsid w:val="00967A4F"/>
    <w:rsid w:val="009701C1"/>
    <w:rsid w:val="00972912"/>
    <w:rsid w:val="00972C53"/>
    <w:rsid w:val="009740A5"/>
    <w:rsid w:val="0097609C"/>
    <w:rsid w:val="00977AE3"/>
    <w:rsid w:val="00984F9A"/>
    <w:rsid w:val="0098539E"/>
    <w:rsid w:val="00986027"/>
    <w:rsid w:val="0098675B"/>
    <w:rsid w:val="009918EC"/>
    <w:rsid w:val="0099434E"/>
    <w:rsid w:val="00994613"/>
    <w:rsid w:val="00994C23"/>
    <w:rsid w:val="009A38E0"/>
    <w:rsid w:val="009A4337"/>
    <w:rsid w:val="009A4EF4"/>
    <w:rsid w:val="009A56EB"/>
    <w:rsid w:val="009A5B8A"/>
    <w:rsid w:val="009A7F0B"/>
    <w:rsid w:val="009B14E5"/>
    <w:rsid w:val="009B1FBE"/>
    <w:rsid w:val="009B7872"/>
    <w:rsid w:val="009B7DA1"/>
    <w:rsid w:val="009C2A15"/>
    <w:rsid w:val="009C58B0"/>
    <w:rsid w:val="009C7D6F"/>
    <w:rsid w:val="009D241E"/>
    <w:rsid w:val="009D3133"/>
    <w:rsid w:val="009D48D3"/>
    <w:rsid w:val="009E011C"/>
    <w:rsid w:val="009E0BA6"/>
    <w:rsid w:val="009E1739"/>
    <w:rsid w:val="009E2DBD"/>
    <w:rsid w:val="009E33C0"/>
    <w:rsid w:val="009E4D42"/>
    <w:rsid w:val="009E5197"/>
    <w:rsid w:val="009E637F"/>
    <w:rsid w:val="009F5BDF"/>
    <w:rsid w:val="009F5F52"/>
    <w:rsid w:val="009F624F"/>
    <w:rsid w:val="00A008BF"/>
    <w:rsid w:val="00A03E83"/>
    <w:rsid w:val="00A04BCD"/>
    <w:rsid w:val="00A05A55"/>
    <w:rsid w:val="00A13A2B"/>
    <w:rsid w:val="00A15F8D"/>
    <w:rsid w:val="00A208A6"/>
    <w:rsid w:val="00A25A70"/>
    <w:rsid w:val="00A26CC9"/>
    <w:rsid w:val="00A30E1C"/>
    <w:rsid w:val="00A3148C"/>
    <w:rsid w:val="00A34A4C"/>
    <w:rsid w:val="00A35E02"/>
    <w:rsid w:val="00A363E5"/>
    <w:rsid w:val="00A376B2"/>
    <w:rsid w:val="00A41C7B"/>
    <w:rsid w:val="00A42812"/>
    <w:rsid w:val="00A431AD"/>
    <w:rsid w:val="00A4551A"/>
    <w:rsid w:val="00A467C7"/>
    <w:rsid w:val="00A46B14"/>
    <w:rsid w:val="00A54DB1"/>
    <w:rsid w:val="00A55873"/>
    <w:rsid w:val="00A566C6"/>
    <w:rsid w:val="00A56923"/>
    <w:rsid w:val="00A57619"/>
    <w:rsid w:val="00A601B5"/>
    <w:rsid w:val="00A60E8C"/>
    <w:rsid w:val="00A65677"/>
    <w:rsid w:val="00A71500"/>
    <w:rsid w:val="00A72D5C"/>
    <w:rsid w:val="00A746FC"/>
    <w:rsid w:val="00A76546"/>
    <w:rsid w:val="00A76624"/>
    <w:rsid w:val="00A76AAD"/>
    <w:rsid w:val="00A81EFE"/>
    <w:rsid w:val="00A820E2"/>
    <w:rsid w:val="00A85DE5"/>
    <w:rsid w:val="00A86805"/>
    <w:rsid w:val="00A90FF6"/>
    <w:rsid w:val="00A95172"/>
    <w:rsid w:val="00AA2506"/>
    <w:rsid w:val="00AA3E44"/>
    <w:rsid w:val="00AA401B"/>
    <w:rsid w:val="00AA4710"/>
    <w:rsid w:val="00AB5956"/>
    <w:rsid w:val="00AB6807"/>
    <w:rsid w:val="00AC3ADC"/>
    <w:rsid w:val="00AC46C5"/>
    <w:rsid w:val="00AC4765"/>
    <w:rsid w:val="00AC7FD3"/>
    <w:rsid w:val="00AE1076"/>
    <w:rsid w:val="00AE1F6B"/>
    <w:rsid w:val="00AE4F6B"/>
    <w:rsid w:val="00AE6120"/>
    <w:rsid w:val="00AE7D00"/>
    <w:rsid w:val="00AF25EF"/>
    <w:rsid w:val="00AF3016"/>
    <w:rsid w:val="00AF34DE"/>
    <w:rsid w:val="00AF397B"/>
    <w:rsid w:val="00AF416D"/>
    <w:rsid w:val="00AF60BB"/>
    <w:rsid w:val="00AF7F1C"/>
    <w:rsid w:val="00B01FC6"/>
    <w:rsid w:val="00B03DF1"/>
    <w:rsid w:val="00B05C15"/>
    <w:rsid w:val="00B05C74"/>
    <w:rsid w:val="00B06E07"/>
    <w:rsid w:val="00B07A66"/>
    <w:rsid w:val="00B1038A"/>
    <w:rsid w:val="00B1360F"/>
    <w:rsid w:val="00B16185"/>
    <w:rsid w:val="00B16D27"/>
    <w:rsid w:val="00B16DCF"/>
    <w:rsid w:val="00B170BF"/>
    <w:rsid w:val="00B21A40"/>
    <w:rsid w:val="00B26039"/>
    <w:rsid w:val="00B3106C"/>
    <w:rsid w:val="00B31C0D"/>
    <w:rsid w:val="00B33B8E"/>
    <w:rsid w:val="00B37AAE"/>
    <w:rsid w:val="00B37F3D"/>
    <w:rsid w:val="00B45D1F"/>
    <w:rsid w:val="00B46ACF"/>
    <w:rsid w:val="00B46B18"/>
    <w:rsid w:val="00B548EF"/>
    <w:rsid w:val="00B5621B"/>
    <w:rsid w:val="00B60027"/>
    <w:rsid w:val="00B604C2"/>
    <w:rsid w:val="00B66AF2"/>
    <w:rsid w:val="00B675C3"/>
    <w:rsid w:val="00B76321"/>
    <w:rsid w:val="00B8226A"/>
    <w:rsid w:val="00B84E99"/>
    <w:rsid w:val="00B87F8F"/>
    <w:rsid w:val="00B9187F"/>
    <w:rsid w:val="00B93168"/>
    <w:rsid w:val="00B94561"/>
    <w:rsid w:val="00B95B1B"/>
    <w:rsid w:val="00BA0806"/>
    <w:rsid w:val="00BA0841"/>
    <w:rsid w:val="00BA10C9"/>
    <w:rsid w:val="00BA1223"/>
    <w:rsid w:val="00BA5BB2"/>
    <w:rsid w:val="00BA64D3"/>
    <w:rsid w:val="00BA67AB"/>
    <w:rsid w:val="00BA7010"/>
    <w:rsid w:val="00BB353F"/>
    <w:rsid w:val="00BB36BB"/>
    <w:rsid w:val="00BB67F5"/>
    <w:rsid w:val="00BC2773"/>
    <w:rsid w:val="00BC313B"/>
    <w:rsid w:val="00BC38FB"/>
    <w:rsid w:val="00BC5BB3"/>
    <w:rsid w:val="00BD03FE"/>
    <w:rsid w:val="00BD2B52"/>
    <w:rsid w:val="00BD2E2D"/>
    <w:rsid w:val="00BD3904"/>
    <w:rsid w:val="00BD42F1"/>
    <w:rsid w:val="00BD5137"/>
    <w:rsid w:val="00BE104B"/>
    <w:rsid w:val="00BE1870"/>
    <w:rsid w:val="00BE2650"/>
    <w:rsid w:val="00BE4EAA"/>
    <w:rsid w:val="00BE5EFB"/>
    <w:rsid w:val="00BE6531"/>
    <w:rsid w:val="00BE6F8B"/>
    <w:rsid w:val="00BF0C3F"/>
    <w:rsid w:val="00BF19C7"/>
    <w:rsid w:val="00BF1DF7"/>
    <w:rsid w:val="00BF2F03"/>
    <w:rsid w:val="00BF484B"/>
    <w:rsid w:val="00BF747B"/>
    <w:rsid w:val="00C00B9D"/>
    <w:rsid w:val="00C00ED3"/>
    <w:rsid w:val="00C03024"/>
    <w:rsid w:val="00C11415"/>
    <w:rsid w:val="00C1224F"/>
    <w:rsid w:val="00C13343"/>
    <w:rsid w:val="00C15D51"/>
    <w:rsid w:val="00C17689"/>
    <w:rsid w:val="00C21137"/>
    <w:rsid w:val="00C22B3A"/>
    <w:rsid w:val="00C24A6B"/>
    <w:rsid w:val="00C33AF3"/>
    <w:rsid w:val="00C34F59"/>
    <w:rsid w:val="00C35B0A"/>
    <w:rsid w:val="00C4186C"/>
    <w:rsid w:val="00C46162"/>
    <w:rsid w:val="00C472C6"/>
    <w:rsid w:val="00C52FF4"/>
    <w:rsid w:val="00C5319A"/>
    <w:rsid w:val="00C55D58"/>
    <w:rsid w:val="00C56FDA"/>
    <w:rsid w:val="00C5758B"/>
    <w:rsid w:val="00C60CD8"/>
    <w:rsid w:val="00C61F62"/>
    <w:rsid w:val="00C6255D"/>
    <w:rsid w:val="00C64302"/>
    <w:rsid w:val="00C71CB6"/>
    <w:rsid w:val="00C722AE"/>
    <w:rsid w:val="00C73B01"/>
    <w:rsid w:val="00C76B7E"/>
    <w:rsid w:val="00C76C38"/>
    <w:rsid w:val="00C77E4A"/>
    <w:rsid w:val="00C77E6C"/>
    <w:rsid w:val="00C80263"/>
    <w:rsid w:val="00C8162E"/>
    <w:rsid w:val="00C82E09"/>
    <w:rsid w:val="00C8373C"/>
    <w:rsid w:val="00C8578F"/>
    <w:rsid w:val="00C92321"/>
    <w:rsid w:val="00C93435"/>
    <w:rsid w:val="00CA2EF4"/>
    <w:rsid w:val="00CA703C"/>
    <w:rsid w:val="00CA728C"/>
    <w:rsid w:val="00CA7E6F"/>
    <w:rsid w:val="00CB3901"/>
    <w:rsid w:val="00CB3AEF"/>
    <w:rsid w:val="00CB4D7A"/>
    <w:rsid w:val="00CC2FA3"/>
    <w:rsid w:val="00CC497B"/>
    <w:rsid w:val="00CC4D56"/>
    <w:rsid w:val="00CD076C"/>
    <w:rsid w:val="00CD17E3"/>
    <w:rsid w:val="00CD3349"/>
    <w:rsid w:val="00CD4D07"/>
    <w:rsid w:val="00CD7F9A"/>
    <w:rsid w:val="00CE20A0"/>
    <w:rsid w:val="00CE2FE8"/>
    <w:rsid w:val="00CE3486"/>
    <w:rsid w:val="00CE3AA8"/>
    <w:rsid w:val="00CE43F2"/>
    <w:rsid w:val="00CE47EF"/>
    <w:rsid w:val="00CE7721"/>
    <w:rsid w:val="00CF21E6"/>
    <w:rsid w:val="00CF3322"/>
    <w:rsid w:val="00CF3E78"/>
    <w:rsid w:val="00CF557C"/>
    <w:rsid w:val="00CF5589"/>
    <w:rsid w:val="00CF7D4F"/>
    <w:rsid w:val="00D01615"/>
    <w:rsid w:val="00D03800"/>
    <w:rsid w:val="00D059EF"/>
    <w:rsid w:val="00D12ABB"/>
    <w:rsid w:val="00D13F2C"/>
    <w:rsid w:val="00D156EC"/>
    <w:rsid w:val="00D15EC4"/>
    <w:rsid w:val="00D176A2"/>
    <w:rsid w:val="00D176EC"/>
    <w:rsid w:val="00D17D1D"/>
    <w:rsid w:val="00D224E6"/>
    <w:rsid w:val="00D2423C"/>
    <w:rsid w:val="00D3248F"/>
    <w:rsid w:val="00D33F23"/>
    <w:rsid w:val="00D4141B"/>
    <w:rsid w:val="00D41555"/>
    <w:rsid w:val="00D44056"/>
    <w:rsid w:val="00D44C83"/>
    <w:rsid w:val="00D46980"/>
    <w:rsid w:val="00D46E8C"/>
    <w:rsid w:val="00D479CF"/>
    <w:rsid w:val="00D47D1A"/>
    <w:rsid w:val="00D50AEA"/>
    <w:rsid w:val="00D50C6C"/>
    <w:rsid w:val="00D53B31"/>
    <w:rsid w:val="00D55770"/>
    <w:rsid w:val="00D57BAA"/>
    <w:rsid w:val="00D60C1D"/>
    <w:rsid w:val="00D60DE3"/>
    <w:rsid w:val="00D61A55"/>
    <w:rsid w:val="00D670DE"/>
    <w:rsid w:val="00D6782D"/>
    <w:rsid w:val="00D74B49"/>
    <w:rsid w:val="00D7584D"/>
    <w:rsid w:val="00D75D3F"/>
    <w:rsid w:val="00D77AD2"/>
    <w:rsid w:val="00D8195C"/>
    <w:rsid w:val="00D81F8D"/>
    <w:rsid w:val="00D82725"/>
    <w:rsid w:val="00D83771"/>
    <w:rsid w:val="00D840C1"/>
    <w:rsid w:val="00D92CD1"/>
    <w:rsid w:val="00D93AB8"/>
    <w:rsid w:val="00DA1E19"/>
    <w:rsid w:val="00DA2A5C"/>
    <w:rsid w:val="00DA4022"/>
    <w:rsid w:val="00DB1E22"/>
    <w:rsid w:val="00DB43A9"/>
    <w:rsid w:val="00DC2228"/>
    <w:rsid w:val="00DC5A8C"/>
    <w:rsid w:val="00DC5ECD"/>
    <w:rsid w:val="00DC6924"/>
    <w:rsid w:val="00DC74EE"/>
    <w:rsid w:val="00DC7E24"/>
    <w:rsid w:val="00DD1107"/>
    <w:rsid w:val="00DD333F"/>
    <w:rsid w:val="00DD3A4D"/>
    <w:rsid w:val="00DD58F9"/>
    <w:rsid w:val="00DD68C8"/>
    <w:rsid w:val="00DD6A27"/>
    <w:rsid w:val="00DE1898"/>
    <w:rsid w:val="00DE1E5F"/>
    <w:rsid w:val="00DE35FA"/>
    <w:rsid w:val="00DE4021"/>
    <w:rsid w:val="00DE7FBD"/>
    <w:rsid w:val="00DF23F3"/>
    <w:rsid w:val="00DF2D79"/>
    <w:rsid w:val="00DF7B91"/>
    <w:rsid w:val="00E00505"/>
    <w:rsid w:val="00E0265A"/>
    <w:rsid w:val="00E055B8"/>
    <w:rsid w:val="00E069F3"/>
    <w:rsid w:val="00E128F4"/>
    <w:rsid w:val="00E13091"/>
    <w:rsid w:val="00E137B1"/>
    <w:rsid w:val="00E14723"/>
    <w:rsid w:val="00E14D70"/>
    <w:rsid w:val="00E16075"/>
    <w:rsid w:val="00E16469"/>
    <w:rsid w:val="00E177CB"/>
    <w:rsid w:val="00E177EC"/>
    <w:rsid w:val="00E23264"/>
    <w:rsid w:val="00E236A0"/>
    <w:rsid w:val="00E25F59"/>
    <w:rsid w:val="00E27818"/>
    <w:rsid w:val="00E3221A"/>
    <w:rsid w:val="00E34E2E"/>
    <w:rsid w:val="00E3748D"/>
    <w:rsid w:val="00E375BB"/>
    <w:rsid w:val="00E37D2B"/>
    <w:rsid w:val="00E47788"/>
    <w:rsid w:val="00E50C52"/>
    <w:rsid w:val="00E51960"/>
    <w:rsid w:val="00E52777"/>
    <w:rsid w:val="00E53416"/>
    <w:rsid w:val="00E54D5E"/>
    <w:rsid w:val="00E60F0E"/>
    <w:rsid w:val="00E62D88"/>
    <w:rsid w:val="00E6355C"/>
    <w:rsid w:val="00E706A0"/>
    <w:rsid w:val="00E722F3"/>
    <w:rsid w:val="00E72659"/>
    <w:rsid w:val="00E754DC"/>
    <w:rsid w:val="00E75E28"/>
    <w:rsid w:val="00E81AA0"/>
    <w:rsid w:val="00E832EB"/>
    <w:rsid w:val="00E84DE5"/>
    <w:rsid w:val="00E85585"/>
    <w:rsid w:val="00E87537"/>
    <w:rsid w:val="00E87745"/>
    <w:rsid w:val="00E87C87"/>
    <w:rsid w:val="00E87D3A"/>
    <w:rsid w:val="00E90739"/>
    <w:rsid w:val="00E90B52"/>
    <w:rsid w:val="00E91484"/>
    <w:rsid w:val="00E91CD1"/>
    <w:rsid w:val="00E91ECD"/>
    <w:rsid w:val="00E92649"/>
    <w:rsid w:val="00E92BFF"/>
    <w:rsid w:val="00E939F5"/>
    <w:rsid w:val="00E96644"/>
    <w:rsid w:val="00E966AB"/>
    <w:rsid w:val="00E976B3"/>
    <w:rsid w:val="00E97BF8"/>
    <w:rsid w:val="00EA11AD"/>
    <w:rsid w:val="00EA24C2"/>
    <w:rsid w:val="00EA4D6F"/>
    <w:rsid w:val="00EA5300"/>
    <w:rsid w:val="00EA57B5"/>
    <w:rsid w:val="00EA5B10"/>
    <w:rsid w:val="00EA5EC2"/>
    <w:rsid w:val="00EB0860"/>
    <w:rsid w:val="00EB0F50"/>
    <w:rsid w:val="00EB1BC1"/>
    <w:rsid w:val="00EB2604"/>
    <w:rsid w:val="00EB5446"/>
    <w:rsid w:val="00EB658E"/>
    <w:rsid w:val="00ED0324"/>
    <w:rsid w:val="00ED0733"/>
    <w:rsid w:val="00ED4FBE"/>
    <w:rsid w:val="00ED5D83"/>
    <w:rsid w:val="00ED7FE6"/>
    <w:rsid w:val="00EE0779"/>
    <w:rsid w:val="00EE13F8"/>
    <w:rsid w:val="00EE20F9"/>
    <w:rsid w:val="00EE3B39"/>
    <w:rsid w:val="00EE6190"/>
    <w:rsid w:val="00EF20F9"/>
    <w:rsid w:val="00EF3B7C"/>
    <w:rsid w:val="00EF6104"/>
    <w:rsid w:val="00EF7651"/>
    <w:rsid w:val="00F01DE6"/>
    <w:rsid w:val="00F027A0"/>
    <w:rsid w:val="00F059D0"/>
    <w:rsid w:val="00F11AD4"/>
    <w:rsid w:val="00F13748"/>
    <w:rsid w:val="00F15898"/>
    <w:rsid w:val="00F22220"/>
    <w:rsid w:val="00F249AB"/>
    <w:rsid w:val="00F260F8"/>
    <w:rsid w:val="00F31051"/>
    <w:rsid w:val="00F31132"/>
    <w:rsid w:val="00F32801"/>
    <w:rsid w:val="00F34319"/>
    <w:rsid w:val="00F34858"/>
    <w:rsid w:val="00F36380"/>
    <w:rsid w:val="00F37422"/>
    <w:rsid w:val="00F42A14"/>
    <w:rsid w:val="00F442DF"/>
    <w:rsid w:val="00F46467"/>
    <w:rsid w:val="00F47034"/>
    <w:rsid w:val="00F477A8"/>
    <w:rsid w:val="00F479E0"/>
    <w:rsid w:val="00F50794"/>
    <w:rsid w:val="00F53962"/>
    <w:rsid w:val="00F60D5C"/>
    <w:rsid w:val="00F62133"/>
    <w:rsid w:val="00F639B8"/>
    <w:rsid w:val="00F65652"/>
    <w:rsid w:val="00F672D0"/>
    <w:rsid w:val="00F75CDB"/>
    <w:rsid w:val="00F77BE6"/>
    <w:rsid w:val="00F803D8"/>
    <w:rsid w:val="00F831AD"/>
    <w:rsid w:val="00F83F0A"/>
    <w:rsid w:val="00F84359"/>
    <w:rsid w:val="00F870DF"/>
    <w:rsid w:val="00F90A67"/>
    <w:rsid w:val="00F942A7"/>
    <w:rsid w:val="00F94948"/>
    <w:rsid w:val="00F950E3"/>
    <w:rsid w:val="00F95A51"/>
    <w:rsid w:val="00F973E2"/>
    <w:rsid w:val="00FA1891"/>
    <w:rsid w:val="00FA2B27"/>
    <w:rsid w:val="00FA2DF3"/>
    <w:rsid w:val="00FA3379"/>
    <w:rsid w:val="00FA37C4"/>
    <w:rsid w:val="00FA45E7"/>
    <w:rsid w:val="00FB20AD"/>
    <w:rsid w:val="00FB3356"/>
    <w:rsid w:val="00FB348D"/>
    <w:rsid w:val="00FB3D5E"/>
    <w:rsid w:val="00FB3E73"/>
    <w:rsid w:val="00FB479C"/>
    <w:rsid w:val="00FC0FB7"/>
    <w:rsid w:val="00FC3510"/>
    <w:rsid w:val="00FC363A"/>
    <w:rsid w:val="00FC462A"/>
    <w:rsid w:val="00FC5AD9"/>
    <w:rsid w:val="00FC66EC"/>
    <w:rsid w:val="00FC7A36"/>
    <w:rsid w:val="00FD1580"/>
    <w:rsid w:val="00FD3D9C"/>
    <w:rsid w:val="00FD4CA9"/>
    <w:rsid w:val="00FD4E4F"/>
    <w:rsid w:val="00FD6760"/>
    <w:rsid w:val="00FD7959"/>
    <w:rsid w:val="00FE3B11"/>
    <w:rsid w:val="00FE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left="567" w:hanging="567"/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aragraf">
    <w:name w:val="paragraf"/>
    <w:basedOn w:val="Normln"/>
    <w:rsid w:val="00B37F3D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37F3D"/>
    <w:rPr>
      <w:rFonts w:ascii="Courier New" w:hAnsi="Courier New" w:cs="Courier New"/>
    </w:rPr>
  </w:style>
  <w:style w:type="paragraph" w:customStyle="1" w:styleId="Textodstavce">
    <w:name w:val="Text odstavce"/>
    <w:basedOn w:val="Normln"/>
    <w:rsid w:val="00812D50"/>
    <w:pPr>
      <w:numPr>
        <w:numId w:val="2"/>
      </w:numPr>
      <w:tabs>
        <w:tab w:val="clear" w:pos="717"/>
        <w:tab w:val="num" w:pos="357"/>
        <w:tab w:val="left" w:pos="851"/>
      </w:tabs>
      <w:spacing w:before="120" w:after="120"/>
      <w:ind w:left="-425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812D50"/>
    <w:pPr>
      <w:numPr>
        <w:ilvl w:val="2"/>
        <w:numId w:val="2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12D50"/>
    <w:pPr>
      <w:numPr>
        <w:ilvl w:val="1"/>
        <w:numId w:val="2"/>
      </w:numPr>
      <w:jc w:val="both"/>
      <w:outlineLvl w:val="7"/>
    </w:pPr>
    <w:rPr>
      <w:sz w:val="24"/>
    </w:rPr>
  </w:style>
  <w:style w:type="character" w:styleId="Znakapoznpodarou">
    <w:name w:val="footnote reference"/>
    <w:semiHidden/>
    <w:rsid w:val="00812D5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12D50"/>
    <w:pPr>
      <w:tabs>
        <w:tab w:val="left" w:pos="425"/>
      </w:tabs>
      <w:ind w:left="425" w:hanging="425"/>
      <w:jc w:val="both"/>
    </w:pPr>
  </w:style>
  <w:style w:type="character" w:customStyle="1" w:styleId="TextpoznpodarouChar">
    <w:name w:val="Text pozn. pod čarou Char"/>
    <w:link w:val="Textpoznpodarou"/>
    <w:semiHidden/>
    <w:rsid w:val="00812D50"/>
    <w:rPr>
      <w:lang w:val="cs-CZ" w:eastAsia="cs-CZ" w:bidi="ar-SA"/>
    </w:rPr>
  </w:style>
  <w:style w:type="character" w:styleId="Siln">
    <w:name w:val="Strong"/>
    <w:uiPriority w:val="22"/>
    <w:qFormat/>
    <w:rsid w:val="00551897"/>
    <w:rPr>
      <w:b/>
      <w:bCs/>
    </w:rPr>
  </w:style>
  <w:style w:type="character" w:customStyle="1" w:styleId="blue1">
    <w:name w:val="blue1"/>
    <w:rsid w:val="006932D8"/>
    <w:rPr>
      <w:rFonts w:ascii="Verdana" w:hAnsi="Verdana" w:hint="default"/>
      <w:strike w:val="0"/>
      <w:dstrike w:val="0"/>
      <w:color w:val="000080"/>
      <w:sz w:val="15"/>
      <w:szCs w:val="15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16D2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B16D27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65677"/>
    <w:rPr>
      <w:rFonts w:eastAsia="Calibri"/>
      <w:sz w:val="24"/>
      <w:szCs w:val="24"/>
    </w:rPr>
  </w:style>
  <w:style w:type="paragraph" w:styleId="Nzev">
    <w:name w:val="Title"/>
    <w:basedOn w:val="Normln"/>
    <w:link w:val="NzevChar"/>
    <w:qFormat/>
    <w:rsid w:val="004F58F0"/>
    <w:pPr>
      <w:pBdr>
        <w:bottom w:val="single" w:sz="4" w:space="1" w:color="auto"/>
      </w:pBdr>
      <w:jc w:val="center"/>
    </w:pPr>
    <w:rPr>
      <w:rFonts w:ascii="Arial" w:hAnsi="Arial"/>
      <w:b/>
      <w:bCs/>
      <w:sz w:val="24"/>
      <w:szCs w:val="24"/>
    </w:rPr>
  </w:style>
  <w:style w:type="character" w:customStyle="1" w:styleId="NzevChar">
    <w:name w:val="Název Char"/>
    <w:link w:val="Nzev"/>
    <w:rsid w:val="004F58F0"/>
    <w:rPr>
      <w:rFonts w:ascii="Arial" w:hAnsi="Arial"/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56D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6DAE"/>
  </w:style>
  <w:style w:type="paragraph" w:styleId="Bezmezer">
    <w:name w:val="No Spacing"/>
    <w:basedOn w:val="Normln"/>
    <w:link w:val="BezmezerChar"/>
    <w:uiPriority w:val="1"/>
    <w:qFormat/>
    <w:rsid w:val="00256DAE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349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57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FormtovanvHTMLChar">
    <w:name w:val="Formátovaný v HTML Char"/>
    <w:link w:val="FormtovanvHTML"/>
    <w:uiPriority w:val="99"/>
    <w:rsid w:val="0075799F"/>
    <w:rPr>
      <w:rFonts w:ascii="Courier New" w:eastAsia="Calibri" w:hAnsi="Courier New" w:cs="Courier New"/>
      <w:color w:val="000000"/>
    </w:rPr>
  </w:style>
  <w:style w:type="character" w:customStyle="1" w:styleId="chng">
    <w:name w:val="chng"/>
    <w:basedOn w:val="Standardnpsmoodstavce"/>
    <w:rsid w:val="0075799F"/>
  </w:style>
  <w:style w:type="character" w:customStyle="1" w:styleId="BezmezerChar">
    <w:name w:val="Bez mezer Char"/>
    <w:link w:val="Bezmezer"/>
    <w:uiPriority w:val="1"/>
    <w:rsid w:val="00ED0324"/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Emphasis"/>
    <w:uiPriority w:val="20"/>
    <w:qFormat/>
    <w:rsid w:val="00F36380"/>
    <w:rPr>
      <w:i/>
      <w:i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6D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6D6"/>
  </w:style>
  <w:style w:type="paragraph" w:styleId="Textbubliny">
    <w:name w:val="Balloon Text"/>
    <w:basedOn w:val="Normln"/>
    <w:link w:val="TextbublinyChar"/>
    <w:uiPriority w:val="99"/>
    <w:semiHidden/>
    <w:unhideWhenUsed/>
    <w:rsid w:val="00950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0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1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15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kr-plze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2790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PLZNI DNE: 3</vt:lpstr>
    </vt:vector>
  </TitlesOfParts>
  <Company/>
  <LinksUpToDate>false</LinksUpToDate>
  <CharactersWithSpaces>19217</CharactersWithSpaces>
  <SharedDoc>false</SharedDoc>
  <HLinks>
    <vt:vector size="6" baseType="variant">
      <vt:variant>
        <vt:i4>2490434</vt:i4>
      </vt:variant>
      <vt:variant>
        <vt:i4>5</vt:i4>
      </vt:variant>
      <vt:variant>
        <vt:i4>0</vt:i4>
      </vt:variant>
      <vt:variant>
        <vt:i4>5</vt:i4>
      </vt:variant>
      <vt:variant>
        <vt:lpwstr>mailto:posta@kr-plzensky.cz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PLZNI DNE: 3</dc:title>
  <dc:creator>Most</dc:creator>
  <cp:lastModifiedBy>Jaroslava Milerová </cp:lastModifiedBy>
  <cp:revision>2</cp:revision>
  <cp:lastPrinted>2016-06-22T14:27:00Z</cp:lastPrinted>
  <dcterms:created xsi:type="dcterms:W3CDTF">2017-04-26T14:07:00Z</dcterms:created>
  <dcterms:modified xsi:type="dcterms:W3CDTF">2017-04-26T14:07:00Z</dcterms:modified>
</cp:coreProperties>
</file>