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noProof/>
          <w:sz w:val="20"/>
        </w:rPr>
        <w:pict>
          <v:shapetype id="_x0000_t202" coordsize="21600,21600" o:spt="202" path="m,l,21600r21600,l21600,xe">
            <v:stroke joinstyle="miter"/>
            <v:path gradientshapeok="t" o:connecttype="rect"/>
          </v:shapetype>
          <v:shape id="_x0000_s1026" type="#_x0000_t202" style="position:absolute;left:0;text-align:left;margin-left:280.35pt;margin-top:-4.05pt;width:3in;height:1in;z-index:251657728" filled="f" stroked="f">
            <v:textbox style="mso-next-textbox:#_x0000_s1026">
              <w:txbxContent>
                <w:p w:rsidR="00652C39" w:rsidRDefault="00652C39">
                  <w:pPr>
                    <w:rPr>
                      <w:rFonts w:ascii="Arial" w:hAnsi="Arial"/>
                      <w:sz w:val="24"/>
                    </w:rPr>
                  </w:pPr>
                </w:p>
                <w:p w:rsidR="00652C39" w:rsidRDefault="00652C39">
                  <w:pPr>
                    <w:pStyle w:val="Nadpis3"/>
                  </w:pPr>
                  <w:r>
                    <w:t>Dle rozdělovníku</w:t>
                  </w:r>
                </w:p>
              </w:txbxContent>
            </v:textbox>
          </v:shape>
        </w:pict>
      </w:r>
      <w:r w:rsidRPr="00B37F3D">
        <w:rPr>
          <w:rFonts w:ascii="Times New Roman" w:hAnsi="Times New Roman"/>
          <w:sz w:val="20"/>
        </w:rPr>
        <w:t>VÁŠ DOPIS ZN.:</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ZE DNE:</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NAŠE ZN.:</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VYŘIZUJE:</w:t>
      </w:r>
      <w:r w:rsidRPr="00B37F3D">
        <w:rPr>
          <w:rFonts w:ascii="Times New Roman" w:hAnsi="Times New Roman"/>
          <w:sz w:val="20"/>
        </w:rPr>
        <w:tab/>
        <w:t>Ing. Štvánová</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TEL.:</w:t>
      </w:r>
      <w:r w:rsidRPr="00B37F3D">
        <w:rPr>
          <w:rFonts w:ascii="Times New Roman" w:hAnsi="Times New Roman"/>
          <w:sz w:val="20"/>
        </w:rPr>
        <w:tab/>
        <w:t>377 195 422</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FAX:</w:t>
      </w:r>
      <w:r w:rsidRPr="00B37F3D">
        <w:rPr>
          <w:rFonts w:ascii="Times New Roman" w:hAnsi="Times New Roman"/>
          <w:sz w:val="20"/>
        </w:rPr>
        <w:tab/>
        <w:t>377 195 478</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E-MAIL:</w:t>
      </w:r>
      <w:r w:rsidRPr="00B37F3D">
        <w:rPr>
          <w:rFonts w:ascii="Times New Roman" w:hAnsi="Times New Roman"/>
          <w:sz w:val="20"/>
        </w:rPr>
        <w:tab/>
        <w:t>helena.stvanova@plzensky</w:t>
      </w:r>
      <w:r w:rsidR="008634BD">
        <w:rPr>
          <w:rFonts w:ascii="Times New Roman" w:hAnsi="Times New Roman"/>
          <w:sz w:val="20"/>
        </w:rPr>
        <w:t>-kraj</w:t>
      </w:r>
      <w:r w:rsidRPr="00B37F3D">
        <w:rPr>
          <w:rFonts w:ascii="Times New Roman" w:hAnsi="Times New Roman"/>
          <w:sz w:val="20"/>
        </w:rPr>
        <w:t>.cz</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 xml:space="preserve">DATUM: </w:t>
      </w:r>
      <w:r w:rsidRPr="00B37F3D">
        <w:rPr>
          <w:rFonts w:ascii="Times New Roman" w:hAnsi="Times New Roman"/>
          <w:sz w:val="20"/>
        </w:rPr>
        <w:tab/>
      </w:r>
      <w:r w:rsidR="005E0FC2">
        <w:rPr>
          <w:rFonts w:ascii="Times New Roman" w:hAnsi="Times New Roman"/>
          <w:sz w:val="20"/>
        </w:rPr>
        <w:t>2</w:t>
      </w:r>
      <w:r w:rsidR="00763852">
        <w:rPr>
          <w:rFonts w:ascii="Times New Roman" w:hAnsi="Times New Roman"/>
          <w:sz w:val="20"/>
        </w:rPr>
        <w:t>6</w:t>
      </w:r>
      <w:r w:rsidR="00CA703C">
        <w:rPr>
          <w:rFonts w:ascii="Times New Roman" w:hAnsi="Times New Roman"/>
          <w:sz w:val="20"/>
        </w:rPr>
        <w:t>.</w:t>
      </w:r>
      <w:r w:rsidR="009E2DBD">
        <w:rPr>
          <w:rFonts w:ascii="Times New Roman" w:hAnsi="Times New Roman"/>
          <w:sz w:val="20"/>
        </w:rPr>
        <w:t xml:space="preserve"> </w:t>
      </w:r>
      <w:r w:rsidR="00763852">
        <w:rPr>
          <w:rFonts w:ascii="Times New Roman" w:hAnsi="Times New Roman"/>
          <w:sz w:val="20"/>
        </w:rPr>
        <w:t>5</w:t>
      </w:r>
      <w:r w:rsidR="009E2DBD">
        <w:rPr>
          <w:rFonts w:ascii="Times New Roman" w:hAnsi="Times New Roman"/>
          <w:sz w:val="20"/>
        </w:rPr>
        <w:t>.</w:t>
      </w:r>
      <w:r w:rsidR="00CA703C">
        <w:rPr>
          <w:rFonts w:ascii="Times New Roman" w:hAnsi="Times New Roman"/>
          <w:sz w:val="20"/>
        </w:rPr>
        <w:t xml:space="preserve"> 20</w:t>
      </w:r>
      <w:r w:rsidR="008B2B1B">
        <w:rPr>
          <w:rFonts w:ascii="Times New Roman" w:hAnsi="Times New Roman"/>
          <w:sz w:val="20"/>
        </w:rPr>
        <w:t>1</w:t>
      </w:r>
      <w:r w:rsidR="005E0FC2">
        <w:rPr>
          <w:rFonts w:ascii="Times New Roman" w:hAnsi="Times New Roman"/>
          <w:sz w:val="20"/>
        </w:rPr>
        <w:t>6</w:t>
      </w:r>
    </w:p>
    <w:p w:rsidR="00DC5A8C" w:rsidRPr="00B37F3D" w:rsidRDefault="00DC5A8C">
      <w:pPr>
        <w:pStyle w:val="Zkladntextodsazen"/>
        <w:rPr>
          <w:rFonts w:ascii="Times New Roman" w:hAnsi="Times New Roman"/>
          <w:sz w:val="24"/>
          <w:szCs w:val="24"/>
        </w:rPr>
      </w:pPr>
    </w:p>
    <w:p w:rsidR="00B37F3D" w:rsidRPr="00B37F3D" w:rsidRDefault="00B37F3D" w:rsidP="00B37F3D">
      <w:pPr>
        <w:jc w:val="both"/>
        <w:rPr>
          <w:b/>
          <w:sz w:val="24"/>
          <w:szCs w:val="24"/>
          <w:u w:val="single"/>
        </w:rPr>
      </w:pPr>
      <w:r w:rsidRPr="00B37F3D">
        <w:rPr>
          <w:b/>
          <w:sz w:val="24"/>
          <w:szCs w:val="24"/>
          <w:u w:val="single"/>
        </w:rPr>
        <w:t xml:space="preserve">Zápis z porady Krajského úřadu Plzeňského kraje, odboru regionálního rozvoje, se stavebními úřady Plzeňského kraje konané dne </w:t>
      </w:r>
      <w:r w:rsidR="005E0FC2">
        <w:rPr>
          <w:b/>
          <w:sz w:val="24"/>
          <w:szCs w:val="24"/>
          <w:u w:val="single"/>
        </w:rPr>
        <w:t>2</w:t>
      </w:r>
      <w:r w:rsidR="00763852">
        <w:rPr>
          <w:b/>
          <w:sz w:val="24"/>
          <w:szCs w:val="24"/>
          <w:u w:val="single"/>
        </w:rPr>
        <w:t>6</w:t>
      </w:r>
      <w:r w:rsidR="00011EF8">
        <w:rPr>
          <w:b/>
          <w:sz w:val="24"/>
          <w:szCs w:val="24"/>
          <w:u w:val="single"/>
        </w:rPr>
        <w:t>.</w:t>
      </w:r>
      <w:r w:rsidRPr="00B37F3D">
        <w:rPr>
          <w:b/>
          <w:sz w:val="24"/>
          <w:szCs w:val="24"/>
          <w:u w:val="single"/>
        </w:rPr>
        <w:t> </w:t>
      </w:r>
      <w:r w:rsidR="00763852">
        <w:rPr>
          <w:b/>
          <w:sz w:val="24"/>
          <w:szCs w:val="24"/>
          <w:u w:val="single"/>
        </w:rPr>
        <w:t>5</w:t>
      </w:r>
      <w:r w:rsidR="008C27D5">
        <w:rPr>
          <w:b/>
          <w:sz w:val="24"/>
          <w:szCs w:val="24"/>
          <w:u w:val="single"/>
        </w:rPr>
        <w:t>.</w:t>
      </w:r>
      <w:r w:rsidRPr="00B37F3D">
        <w:rPr>
          <w:b/>
          <w:sz w:val="24"/>
          <w:szCs w:val="24"/>
          <w:u w:val="single"/>
        </w:rPr>
        <w:t> 20</w:t>
      </w:r>
      <w:r w:rsidR="008B2B1B">
        <w:rPr>
          <w:b/>
          <w:sz w:val="24"/>
          <w:szCs w:val="24"/>
          <w:u w:val="single"/>
        </w:rPr>
        <w:t>1</w:t>
      </w:r>
      <w:r w:rsidR="005E0FC2">
        <w:rPr>
          <w:b/>
          <w:sz w:val="24"/>
          <w:szCs w:val="24"/>
          <w:u w:val="single"/>
        </w:rPr>
        <w:t>6</w:t>
      </w:r>
      <w:r w:rsidRPr="00B37F3D">
        <w:rPr>
          <w:b/>
          <w:sz w:val="24"/>
          <w:szCs w:val="24"/>
          <w:u w:val="single"/>
        </w:rPr>
        <w:t xml:space="preserve"> v Plzni </w:t>
      </w:r>
    </w:p>
    <w:p w:rsidR="00882B5A" w:rsidRDefault="00882B5A" w:rsidP="00B37F3D">
      <w:pPr>
        <w:jc w:val="both"/>
        <w:rPr>
          <w:sz w:val="24"/>
          <w:szCs w:val="24"/>
        </w:rPr>
      </w:pPr>
    </w:p>
    <w:p w:rsidR="00DF7B91" w:rsidRDefault="00B37F3D" w:rsidP="00B37F3D">
      <w:pPr>
        <w:jc w:val="both"/>
        <w:rPr>
          <w:sz w:val="24"/>
          <w:szCs w:val="24"/>
        </w:rPr>
      </w:pPr>
      <w:r w:rsidRPr="00B37F3D">
        <w:rPr>
          <w:sz w:val="24"/>
          <w:szCs w:val="24"/>
        </w:rPr>
        <w:t xml:space="preserve">Porada byla věnována </w:t>
      </w:r>
      <w:r w:rsidR="00DF7B91">
        <w:rPr>
          <w:sz w:val="24"/>
          <w:szCs w:val="24"/>
        </w:rPr>
        <w:t>následující problematice:</w:t>
      </w:r>
    </w:p>
    <w:p w:rsidR="00882B5A" w:rsidRDefault="00882B5A" w:rsidP="00B37F3D">
      <w:pPr>
        <w:jc w:val="both"/>
        <w:rPr>
          <w:sz w:val="24"/>
          <w:szCs w:val="24"/>
        </w:rPr>
      </w:pPr>
    </w:p>
    <w:p w:rsidR="00691B62" w:rsidRPr="00820FC1" w:rsidRDefault="00763852" w:rsidP="00691B62">
      <w:pPr>
        <w:numPr>
          <w:ilvl w:val="0"/>
          <w:numId w:val="1"/>
        </w:numPr>
        <w:jc w:val="both"/>
        <w:rPr>
          <w:b/>
          <w:sz w:val="24"/>
          <w:szCs w:val="24"/>
          <w:u w:val="single"/>
        </w:rPr>
      </w:pPr>
      <w:r>
        <w:rPr>
          <w:b/>
          <w:sz w:val="24"/>
          <w:szCs w:val="24"/>
          <w:u w:val="single"/>
        </w:rPr>
        <w:t>Ochrana proti radonu</w:t>
      </w:r>
      <w:r w:rsidR="003B3C02">
        <w:rPr>
          <w:b/>
          <w:sz w:val="24"/>
          <w:szCs w:val="24"/>
          <w:u w:val="single"/>
        </w:rPr>
        <w:t xml:space="preserve"> </w:t>
      </w:r>
      <w:r w:rsidR="001B171B">
        <w:rPr>
          <w:b/>
          <w:sz w:val="24"/>
          <w:szCs w:val="24"/>
          <w:u w:val="single"/>
        </w:rPr>
        <w:t xml:space="preserve"> </w:t>
      </w:r>
      <w:r w:rsidR="00820FC1" w:rsidRPr="00820FC1">
        <w:rPr>
          <w:b/>
          <w:sz w:val="24"/>
          <w:szCs w:val="24"/>
          <w:u w:val="single"/>
        </w:rPr>
        <w:t xml:space="preserve"> </w:t>
      </w:r>
    </w:p>
    <w:p w:rsidR="00820FC1" w:rsidRDefault="00820FC1" w:rsidP="00A467C7">
      <w:pPr>
        <w:jc w:val="both"/>
        <w:rPr>
          <w:sz w:val="24"/>
          <w:szCs w:val="24"/>
        </w:rPr>
      </w:pPr>
    </w:p>
    <w:p w:rsidR="00D01615" w:rsidRDefault="003B3C02" w:rsidP="000C7C1E">
      <w:pPr>
        <w:jc w:val="both"/>
        <w:rPr>
          <w:iCs/>
          <w:sz w:val="24"/>
          <w:szCs w:val="24"/>
        </w:rPr>
      </w:pPr>
      <w:r>
        <w:rPr>
          <w:iCs/>
          <w:sz w:val="24"/>
          <w:szCs w:val="24"/>
        </w:rPr>
        <w:t>Na poradě vystoupil</w:t>
      </w:r>
      <w:r w:rsidR="00763852">
        <w:rPr>
          <w:iCs/>
          <w:sz w:val="24"/>
          <w:szCs w:val="24"/>
        </w:rPr>
        <w:t xml:space="preserve">a Ing. Eva Pravdová ze Státního úřadu pro jadernou bezpečnost a Ing. </w:t>
      </w:r>
      <w:r w:rsidR="004E48A9">
        <w:rPr>
          <w:iCs/>
          <w:sz w:val="24"/>
          <w:szCs w:val="24"/>
        </w:rPr>
        <w:t xml:space="preserve">Ivana </w:t>
      </w:r>
      <w:r w:rsidR="00763852">
        <w:rPr>
          <w:iCs/>
          <w:sz w:val="24"/>
          <w:szCs w:val="24"/>
        </w:rPr>
        <w:t>Fojtíková ze Státního ú</w:t>
      </w:r>
      <w:r w:rsidR="004E48A9">
        <w:rPr>
          <w:iCs/>
          <w:sz w:val="24"/>
          <w:szCs w:val="24"/>
        </w:rPr>
        <w:t>stavu</w:t>
      </w:r>
      <w:r w:rsidR="00763852">
        <w:rPr>
          <w:iCs/>
          <w:sz w:val="24"/>
          <w:szCs w:val="24"/>
        </w:rPr>
        <w:t xml:space="preserve"> radiační ochrany.</w:t>
      </w:r>
      <w:r w:rsidR="0072196D">
        <w:rPr>
          <w:iCs/>
          <w:sz w:val="24"/>
          <w:szCs w:val="24"/>
        </w:rPr>
        <w:t xml:space="preserve"> Jejich prezentace se týkaly ochrany obyvatel před ozářením </w:t>
      </w:r>
      <w:r w:rsidR="0072196D" w:rsidRPr="0072196D">
        <w:rPr>
          <w:iCs/>
          <w:sz w:val="24"/>
          <w:szCs w:val="24"/>
        </w:rPr>
        <w:t>z přírodních zdrojů záření ve stavbách</w:t>
      </w:r>
      <w:r w:rsidR="0072196D">
        <w:rPr>
          <w:iCs/>
          <w:sz w:val="24"/>
          <w:szCs w:val="24"/>
        </w:rPr>
        <w:t xml:space="preserve"> a způsobu měření a hodnocení ozáření ve stavbách. Obě prezentace jsou přílohou zápisu.</w:t>
      </w:r>
      <w:r w:rsidR="0072196D" w:rsidRPr="0072196D">
        <w:rPr>
          <w:iCs/>
          <w:sz w:val="24"/>
          <w:szCs w:val="24"/>
        </w:rPr>
        <w:t xml:space="preserve"> </w:t>
      </w:r>
      <w:r w:rsidR="00763852">
        <w:rPr>
          <w:iCs/>
          <w:sz w:val="24"/>
          <w:szCs w:val="24"/>
        </w:rPr>
        <w:t xml:space="preserve"> </w:t>
      </w:r>
    </w:p>
    <w:p w:rsidR="00D01615" w:rsidRDefault="00D01615" w:rsidP="000C7C1E">
      <w:pPr>
        <w:jc w:val="both"/>
        <w:rPr>
          <w:iCs/>
          <w:sz w:val="24"/>
          <w:szCs w:val="24"/>
        </w:rPr>
      </w:pPr>
    </w:p>
    <w:p w:rsidR="007561FE" w:rsidRPr="007561FE" w:rsidRDefault="007561FE" w:rsidP="003453D0">
      <w:pPr>
        <w:numPr>
          <w:ilvl w:val="0"/>
          <w:numId w:val="1"/>
        </w:numPr>
        <w:jc w:val="both"/>
        <w:rPr>
          <w:sz w:val="24"/>
          <w:szCs w:val="24"/>
        </w:rPr>
      </w:pPr>
      <w:r w:rsidRPr="007561FE">
        <w:rPr>
          <w:b/>
          <w:sz w:val="24"/>
          <w:szCs w:val="24"/>
          <w:u w:val="single"/>
        </w:rPr>
        <w:t>Novela zákona č. </w:t>
      </w:r>
      <w:r w:rsidR="00F42A14">
        <w:rPr>
          <w:b/>
          <w:sz w:val="24"/>
          <w:szCs w:val="24"/>
          <w:u w:val="single"/>
        </w:rPr>
        <w:t>2</w:t>
      </w:r>
      <w:r w:rsidR="00411026">
        <w:rPr>
          <w:b/>
          <w:sz w:val="24"/>
          <w:szCs w:val="24"/>
          <w:u w:val="single"/>
        </w:rPr>
        <w:t>58</w:t>
      </w:r>
      <w:r w:rsidR="00D01615">
        <w:rPr>
          <w:b/>
          <w:sz w:val="24"/>
          <w:szCs w:val="24"/>
          <w:u w:val="single"/>
        </w:rPr>
        <w:t>/</w:t>
      </w:r>
      <w:r w:rsidR="00411026">
        <w:rPr>
          <w:b/>
          <w:sz w:val="24"/>
          <w:szCs w:val="24"/>
          <w:u w:val="single"/>
        </w:rPr>
        <w:t>2000</w:t>
      </w:r>
      <w:r w:rsidRPr="007561FE">
        <w:rPr>
          <w:b/>
          <w:sz w:val="24"/>
          <w:szCs w:val="24"/>
          <w:u w:val="single"/>
        </w:rPr>
        <w:t xml:space="preserve"> Sb.,</w:t>
      </w:r>
      <w:r>
        <w:rPr>
          <w:b/>
          <w:sz w:val="24"/>
          <w:szCs w:val="24"/>
          <w:u w:val="single"/>
        </w:rPr>
        <w:t xml:space="preserve"> o </w:t>
      </w:r>
      <w:r w:rsidR="00411026">
        <w:rPr>
          <w:b/>
          <w:sz w:val="24"/>
          <w:szCs w:val="24"/>
          <w:u w:val="single"/>
        </w:rPr>
        <w:t>ochraně veřejného zdraví</w:t>
      </w:r>
    </w:p>
    <w:p w:rsidR="00AE1F6B" w:rsidRPr="007561FE" w:rsidRDefault="007561FE" w:rsidP="007561FE">
      <w:pPr>
        <w:jc w:val="both"/>
        <w:rPr>
          <w:sz w:val="24"/>
          <w:szCs w:val="24"/>
        </w:rPr>
      </w:pPr>
      <w:r w:rsidRPr="007561FE">
        <w:rPr>
          <w:b/>
          <w:sz w:val="24"/>
          <w:szCs w:val="24"/>
          <w:u w:val="single"/>
        </w:rPr>
        <w:t xml:space="preserve">  </w:t>
      </w:r>
    </w:p>
    <w:p w:rsidR="00B5621B" w:rsidRDefault="00B5621B" w:rsidP="005F7151">
      <w:pPr>
        <w:jc w:val="both"/>
        <w:rPr>
          <w:sz w:val="24"/>
          <w:szCs w:val="24"/>
        </w:rPr>
      </w:pPr>
      <w:r>
        <w:rPr>
          <w:sz w:val="24"/>
          <w:szCs w:val="24"/>
        </w:rPr>
        <w:t>Ing. Štvánová informovala stavební úřady o pracovním materiálu Ministerstva pro místní rozvoj a Ministerstva zdravotnictví, který se týká postupu orgánů ochrany veřejného zdraví a stavebních úřadů při dodržování ustanovení § 77 zákona č. 258/2000 Sb.</w:t>
      </w:r>
      <w:r w:rsidR="00F65652">
        <w:rPr>
          <w:sz w:val="24"/>
          <w:szCs w:val="24"/>
        </w:rPr>
        <w:t xml:space="preserve"> Společné stanovisko obou ministerstev již bylo zveřejněno na stránkách MMR ve Stanoviscích a metodikách.  </w:t>
      </w:r>
      <w:r>
        <w:rPr>
          <w:sz w:val="24"/>
          <w:szCs w:val="24"/>
        </w:rPr>
        <w:t xml:space="preserve">   </w:t>
      </w:r>
    </w:p>
    <w:p w:rsidR="00B5621B" w:rsidRDefault="00B5621B" w:rsidP="005F7151">
      <w:pPr>
        <w:jc w:val="both"/>
        <w:rPr>
          <w:sz w:val="24"/>
          <w:szCs w:val="24"/>
        </w:rPr>
      </w:pPr>
    </w:p>
    <w:p w:rsidR="00482DF4" w:rsidRPr="00482DF4" w:rsidRDefault="00F65652" w:rsidP="00482DF4">
      <w:pPr>
        <w:numPr>
          <w:ilvl w:val="0"/>
          <w:numId w:val="1"/>
        </w:numPr>
        <w:jc w:val="both"/>
        <w:rPr>
          <w:sz w:val="24"/>
          <w:szCs w:val="24"/>
        </w:rPr>
      </w:pPr>
      <w:r>
        <w:rPr>
          <w:b/>
          <w:sz w:val="24"/>
          <w:szCs w:val="24"/>
          <w:u w:val="single"/>
        </w:rPr>
        <w:t>Novela zákona o pozemních komunikacích</w:t>
      </w:r>
    </w:p>
    <w:p w:rsidR="00482DF4" w:rsidRDefault="00482DF4" w:rsidP="00482DF4">
      <w:pPr>
        <w:jc w:val="both"/>
        <w:rPr>
          <w:b/>
          <w:sz w:val="24"/>
          <w:szCs w:val="24"/>
          <w:u w:val="single"/>
        </w:rPr>
      </w:pPr>
    </w:p>
    <w:p w:rsidR="00DE1898" w:rsidRDefault="00482DF4" w:rsidP="00482DF4">
      <w:pPr>
        <w:jc w:val="both"/>
        <w:rPr>
          <w:sz w:val="24"/>
          <w:szCs w:val="24"/>
        </w:rPr>
      </w:pPr>
      <w:r w:rsidRPr="00482DF4">
        <w:rPr>
          <w:sz w:val="24"/>
          <w:szCs w:val="24"/>
        </w:rPr>
        <w:t>Mgr. Milerová</w:t>
      </w:r>
      <w:r w:rsidR="00DE1898">
        <w:rPr>
          <w:sz w:val="24"/>
          <w:szCs w:val="24"/>
        </w:rPr>
        <w:t xml:space="preserve"> uvedla následující skutečnosti vyplývající z novely zákona o pozemních komunikacích:</w:t>
      </w:r>
    </w:p>
    <w:p w:rsidR="00DE1898" w:rsidRDefault="00DE1898" w:rsidP="00482DF4">
      <w:pPr>
        <w:jc w:val="both"/>
        <w:rPr>
          <w:sz w:val="24"/>
          <w:szCs w:val="24"/>
        </w:rPr>
      </w:pPr>
    </w:p>
    <w:p w:rsidR="00DE1898" w:rsidRPr="00DE1898" w:rsidRDefault="00DE1898" w:rsidP="00DE1898">
      <w:pPr>
        <w:jc w:val="both"/>
        <w:rPr>
          <w:sz w:val="24"/>
          <w:szCs w:val="24"/>
        </w:rPr>
      </w:pPr>
      <w:r w:rsidRPr="00DE1898">
        <w:rPr>
          <w:sz w:val="24"/>
          <w:szCs w:val="24"/>
        </w:rPr>
        <w:t>UMISŤOVÁNÍ VEDENÍ</w:t>
      </w:r>
    </w:p>
    <w:p w:rsidR="00DE1898" w:rsidRPr="00DE1898" w:rsidRDefault="00DE1898" w:rsidP="00DE1898">
      <w:pPr>
        <w:jc w:val="both"/>
        <w:rPr>
          <w:sz w:val="24"/>
          <w:szCs w:val="24"/>
        </w:rPr>
      </w:pPr>
      <w:r w:rsidRPr="00DE1898">
        <w:rPr>
          <w:sz w:val="24"/>
          <w:szCs w:val="24"/>
        </w:rPr>
        <w:t xml:space="preserve">Podle § 36 odst. 2 zákona č. 13/1997 Sb., o pozemních komunikacích, ve znění pozdějších předpisů, energetická, telekomunikační, vodovodní, kanalizační a jiná vedení, zařízení pro rozvod tepla a topných plynů (dále jen "vedení"), s výjimkou vedení tramvajových a trolejbusových drah, pokud nejsou zřizována pro potřeby dálnice, silnice nebo místní komunikace, nesmějí být podélně umísťována v jejich tělese a na silničních pomocných pozemcích, pokud v dalších ustanoveních není stanoveno jinak. </w:t>
      </w:r>
    </w:p>
    <w:p w:rsidR="00DE1898" w:rsidRPr="00DE1898" w:rsidRDefault="00DE1898" w:rsidP="00DE1898">
      <w:pPr>
        <w:jc w:val="both"/>
        <w:rPr>
          <w:sz w:val="24"/>
          <w:szCs w:val="24"/>
        </w:rPr>
      </w:pPr>
      <w:r w:rsidRPr="00DE1898">
        <w:rPr>
          <w:sz w:val="24"/>
          <w:szCs w:val="24"/>
        </w:rPr>
        <w:t>Toto ustanovení tedy neznamená, že by již nadále nešlo podélně umisťovat sítě do komunikací, protože v dalších ustanoveních jsou uvedeny příklady, kdy to lze. Vždy je ale třeba najisto postavit, do jaké kategorie je předmětná pozemní komunikace zařazena.</w:t>
      </w:r>
    </w:p>
    <w:p w:rsidR="00DE1898" w:rsidRPr="00DE1898" w:rsidRDefault="00DE1898" w:rsidP="00DE1898">
      <w:pPr>
        <w:jc w:val="both"/>
        <w:rPr>
          <w:sz w:val="24"/>
          <w:szCs w:val="24"/>
        </w:rPr>
      </w:pPr>
      <w:r w:rsidRPr="00DE1898">
        <w:rPr>
          <w:sz w:val="24"/>
          <w:szCs w:val="24"/>
        </w:rPr>
        <w:t xml:space="preserve">Podle § 36 odst. 3 zákona o pozemních komunikacích není-li možno umístit bez neúměrných nákladů vedení mimo silniční pozemek, lze povolit jako zvláštní užívání dálnice, silnice nebo místní komunikace podélné umístění tohoto vedení do silničního pomocného pozemku, do středního dělicího pásu nebo na mosty a mostní objekty dotčené pozemní komunikace. Pokud </w:t>
      </w:r>
      <w:r w:rsidRPr="00DE1898">
        <w:rPr>
          <w:sz w:val="24"/>
          <w:szCs w:val="24"/>
        </w:rPr>
        <w:lastRenderedPageBreak/>
        <w:t>zvláštní předpis nestanoví jinak, uzavře vlastník dotčené pozemní komunikace na základě vydaného povolení ke zvláštnímu užívání s vlastníkem vedení smlouvu o zřízení věcného břemene k pozemní komunikaci za jednorázovou úhradu. Nedojde-li k dohodě, rozhodne o zřízení věcného břemene a výši úhrady soud. V tomto ustanovení je tedy uvedena možnost pro umístění stavby v pozemní komunikaci podélně, toto ovšem musí být zdůvodněno a zřejmě i podloženo výpočtem nákladů, které by toto umístění přineslo s porovnáním toho, kdyby se stavba měla umisťovat mimo pozemní komunikaci. Toto ustanovení řeší pouze možnost umístění vedení, pokud by jiná varianta byla spojena s neúměrnými náklady, ale není zde zmínka o tom, co když to jinak nejde technicky, tedy že bez umístění vedení v pozemní komunikaci nelze záměr vůbec provést např. pro nedostatek jiného prostoru, kudy by vedení mohlo vést. Je otázka, jak se k tomu postaví příslušný silniční správní úřad, který zvláštní užívání povoluje, ale my se domníváme, že i tato situace se dá podřadit pod „neúměrné náklady“. Pokud totiž stavbu není možné technicky umístit jinak, znamená to, že plánovaný záměr např. kanalizace je třeba začít projektovat úplně jiným způsobem a v jiné trase. To samozřejmě znamená, že je třeba začít u změny územního plánu (několik set tisíc), změna celého projektu (několik set tisíc), výkupy jiných pozemků, zřizování věcných břemen – zde náklady opět neúměrně narostou. Takže i potom by byla splněna podmínka pro povolení zvláštního užívání umístění vedení podélně v pozemní komunikaci. Tato záležitost je ale v kompetenci silničního správního úřadu a je třeba věc konzultovat s ním.</w:t>
      </w:r>
    </w:p>
    <w:p w:rsidR="00F65652" w:rsidRDefault="00DE1898" w:rsidP="00DE1898">
      <w:pPr>
        <w:jc w:val="both"/>
        <w:rPr>
          <w:sz w:val="24"/>
          <w:szCs w:val="24"/>
        </w:rPr>
      </w:pPr>
      <w:r w:rsidRPr="00DE1898">
        <w:rPr>
          <w:sz w:val="24"/>
          <w:szCs w:val="24"/>
        </w:rPr>
        <w:t>O něco jednodušší situace je při umisťování vedení v zastavěném nebo zastavitelném území obce, zde § 36 odst. 4 zákona o pozemních komunikací umístění sítí podélně vysloveně dovoluje. V zastavěném a zastavitelném území obce mohou být v místních komunikacích podélně umisťována vedení technické infrastruktury. Je třeba pouze vysvětlit pojem zastavěné a zastavitelné území obce. Zákon o pozemních komunikacích žádnou vlastní terminologii v tomto směru neobsahuje, použijí se tedy pojmy ze stavebního zákona uvedené v § 2. Také je třeba zdůraznit, že toto ustanovení hovoří pouze o místních komunikacích.</w:t>
      </w:r>
      <w:r>
        <w:rPr>
          <w:sz w:val="24"/>
          <w:szCs w:val="24"/>
        </w:rPr>
        <w:t xml:space="preserve"> </w:t>
      </w:r>
      <w:r w:rsidR="00482DF4">
        <w:rPr>
          <w:sz w:val="24"/>
          <w:szCs w:val="24"/>
        </w:rPr>
        <w:t xml:space="preserve"> </w:t>
      </w:r>
    </w:p>
    <w:p w:rsidR="00F65652" w:rsidRDefault="00F65652" w:rsidP="00482DF4">
      <w:pPr>
        <w:jc w:val="both"/>
        <w:rPr>
          <w:sz w:val="24"/>
          <w:szCs w:val="24"/>
        </w:rPr>
      </w:pPr>
    </w:p>
    <w:p w:rsidR="00DE1898" w:rsidRPr="00DE1898" w:rsidRDefault="00DE1898" w:rsidP="00DE1898">
      <w:pPr>
        <w:jc w:val="both"/>
        <w:rPr>
          <w:sz w:val="24"/>
          <w:szCs w:val="24"/>
        </w:rPr>
      </w:pPr>
      <w:r w:rsidRPr="00DE1898">
        <w:rPr>
          <w:sz w:val="24"/>
          <w:szCs w:val="24"/>
        </w:rPr>
        <w:t>PŘIPOJENÍ SOUSEDNÍ NEMOVITOSTI K ÚČELOVÉ KOMUNIKACI</w:t>
      </w:r>
    </w:p>
    <w:p w:rsidR="00DE1898" w:rsidRDefault="00DE1898" w:rsidP="00DE1898">
      <w:pPr>
        <w:jc w:val="both"/>
        <w:rPr>
          <w:sz w:val="24"/>
          <w:szCs w:val="24"/>
        </w:rPr>
      </w:pPr>
      <w:r w:rsidRPr="00DE1898">
        <w:rPr>
          <w:sz w:val="24"/>
          <w:szCs w:val="24"/>
        </w:rPr>
        <w:t>Silniční správní úřad podle § 10 odst. 4 písm. b) zákona o pozemních komunikacích povoluje připojení sousední nemovitosti k dálnici, silnici nebo k místní komunikaci. Silniční správní úřad tedy nepovoluje připojení sousední nemovitosti k účelové komunikaci, posouzení připojení sousední nemovitosti k účelové komunikaci tak bude provádět stavební úřad v územním řízení, a to s poukazem na § 20 odst. 4 vyhlášky č. 501/2006 Sb. Podle tohoto ustanovení stavební pozemek [§ 2 odst. 1 písm. b) stavebního zákona] se vždy vymezuje tak, aby svými vlastnostmi, zejména velikostí, polohou, plošným a prostorovým uspořádáním a základovými poměry, umožňoval umístění, realizaci a užívání stavby pro navrhovaný účel a aby byl dopravně napojen na kapacitně vyhovující veřejně přístupnou pozemní komunikaci. Je tedy na stavebním úřadě, aby posoudil, zda je navrhované připojení vyhovující. Stavební úřad sám posoudí, v jakém technickém stavu je daná účelová komunikace, jaká je její kapacita a zda na ni lze stavební pozemek napojit. K tomuto si vyžádá stanovisko vlastníka dotčené pozemní komunikace (obdobně jako podle § 10 odst. 4 písm. b) zákona o pozemních komunikacích). Toto stanovisko není závazným stanoviskem. Rovněž k posouzení připojení není třeba souhlasu vlastníka komunikace, ale pouze jeho stanovisko.</w:t>
      </w:r>
    </w:p>
    <w:p w:rsidR="00DE1898" w:rsidRPr="00DE1898" w:rsidRDefault="00DE1898" w:rsidP="00DE1898">
      <w:pPr>
        <w:jc w:val="both"/>
        <w:rPr>
          <w:sz w:val="24"/>
          <w:szCs w:val="24"/>
        </w:rPr>
      </w:pPr>
    </w:p>
    <w:p w:rsidR="00DE1898" w:rsidRPr="00DE1898" w:rsidRDefault="00DE1898" w:rsidP="00DE1898">
      <w:pPr>
        <w:jc w:val="both"/>
        <w:rPr>
          <w:sz w:val="24"/>
          <w:szCs w:val="24"/>
        </w:rPr>
      </w:pPr>
      <w:r w:rsidRPr="00DE1898">
        <w:rPr>
          <w:sz w:val="24"/>
          <w:szCs w:val="24"/>
        </w:rPr>
        <w:t>§ 17 –  VYVLASTNĚNÍ</w:t>
      </w:r>
    </w:p>
    <w:p w:rsidR="00DE1898" w:rsidRPr="00DE1898" w:rsidRDefault="00DE1898" w:rsidP="00DE1898">
      <w:pPr>
        <w:jc w:val="both"/>
        <w:rPr>
          <w:sz w:val="24"/>
          <w:szCs w:val="24"/>
        </w:rPr>
      </w:pPr>
      <w:r w:rsidRPr="00DE1898">
        <w:rPr>
          <w:sz w:val="24"/>
          <w:szCs w:val="24"/>
        </w:rPr>
        <w:t xml:space="preserve">Novela zákona o pozemních komunikacích přinesla i změny ohledně možnosti vyvlastňování. Především bylo v § 17 odst. 1 zákona o pozemních komunikacích stanoveno, že dálnice, silnice a místní komunikace I. třídy, jejich součásti, příslušenství a stavby související jsou veřejně prospěšné. Toto přináší značný posun, protože dříve mohly být pozemní komunikace označeny za veřejně prospěšné pouze v územně plánovací dokumentaci, nyní tato skutečnost vychází u uvedených kategorií komunikací přímo ze zákona. Z důvodové zprávy: „Zakotvení veřejné </w:t>
      </w:r>
      <w:r w:rsidRPr="00DE1898">
        <w:rPr>
          <w:sz w:val="24"/>
          <w:szCs w:val="24"/>
        </w:rPr>
        <w:lastRenderedPageBreak/>
        <w:t>prospěšnosti zákonem zároveň představuje podklad pro prokázání veřejného zájmu v</w:t>
      </w:r>
      <w:r w:rsidR="00950221">
        <w:rPr>
          <w:sz w:val="24"/>
          <w:szCs w:val="24"/>
        </w:rPr>
        <w:t> </w:t>
      </w:r>
      <w:r w:rsidRPr="00DE1898">
        <w:rPr>
          <w:sz w:val="24"/>
          <w:szCs w:val="24"/>
        </w:rPr>
        <w:t xml:space="preserve">konkrétních řízeních (zejm. vyvlastňovacích), ovšem samo o sobě není konstatováním veřejného zájmu v konkrétních případech. I tak nicméně umožňuje efektivní využití některých stávajících institutů stavebního zákona, směřujících k řešení situací, kdy z různých důvodů chybí územně plánovací dokumentace.“ </w:t>
      </w:r>
    </w:p>
    <w:p w:rsidR="00DE1898" w:rsidRPr="00DE1898" w:rsidRDefault="00DE1898" w:rsidP="00DE1898">
      <w:pPr>
        <w:jc w:val="both"/>
        <w:rPr>
          <w:sz w:val="24"/>
          <w:szCs w:val="24"/>
        </w:rPr>
      </w:pPr>
      <w:r w:rsidRPr="00DE1898">
        <w:rPr>
          <w:sz w:val="24"/>
          <w:szCs w:val="24"/>
        </w:rPr>
        <w:t xml:space="preserve">V § 17 odst. 2 zákona o pozemních komunikacích je pak uvedeno, v jakých případech lze vlastnické právo nebo právo odpovídající věcnému břemeni odejmout nebo omezit: </w:t>
      </w:r>
    </w:p>
    <w:p w:rsidR="00DE1898" w:rsidRPr="00DE1898" w:rsidRDefault="00DE1898" w:rsidP="00DE1898">
      <w:pPr>
        <w:jc w:val="both"/>
        <w:rPr>
          <w:sz w:val="24"/>
          <w:szCs w:val="24"/>
        </w:rPr>
      </w:pPr>
      <w:r w:rsidRPr="00DE1898">
        <w:rPr>
          <w:sz w:val="24"/>
          <w:szCs w:val="24"/>
        </w:rPr>
        <w:t>a) vlastnické právo k pozemku nebo ke stavbě nebo právo odpovídající věcnému břemenu k</w:t>
      </w:r>
      <w:r w:rsidR="00950221">
        <w:rPr>
          <w:sz w:val="24"/>
          <w:szCs w:val="24"/>
        </w:rPr>
        <w:t> </w:t>
      </w:r>
      <w:r w:rsidRPr="00DE1898">
        <w:rPr>
          <w:sz w:val="24"/>
          <w:szCs w:val="24"/>
        </w:rPr>
        <w:t>pozemku nebo ke stavbě potřebným k uskutečnění výstavby, opravy, úpravy, modernizace nebo rekonstrukce dálnice, silnice, místní komunikace I. třídy, jejich součástí, příslušenství nebo staveb souvisejících,</w:t>
      </w:r>
    </w:p>
    <w:p w:rsidR="00DE1898" w:rsidRPr="00DE1898" w:rsidRDefault="00DE1898" w:rsidP="00DE1898">
      <w:pPr>
        <w:jc w:val="both"/>
        <w:rPr>
          <w:sz w:val="24"/>
          <w:szCs w:val="24"/>
        </w:rPr>
      </w:pPr>
      <w:r w:rsidRPr="00DE1898">
        <w:rPr>
          <w:sz w:val="24"/>
          <w:szCs w:val="24"/>
        </w:rPr>
        <w:t>b) vlastnické právo k pozemku, jestliže byla dálnice, silnice nebo místní komunikace zřízena na cizím pozemku.</w:t>
      </w:r>
    </w:p>
    <w:p w:rsidR="005F7151" w:rsidRDefault="00DE1898" w:rsidP="00DE1898">
      <w:pPr>
        <w:jc w:val="both"/>
        <w:rPr>
          <w:sz w:val="24"/>
          <w:szCs w:val="24"/>
        </w:rPr>
      </w:pPr>
      <w:r w:rsidRPr="00DE1898">
        <w:rPr>
          <w:sz w:val="24"/>
          <w:szCs w:val="24"/>
        </w:rPr>
        <w:t>V § 17 odst. 2 písm. b) zákona o pozemních komunikacích je tedy uvedena možnost vyvlastnění pozemku pro již existující komunikace. Tato možnost zde v podstatě byla již dříve, pouze v jiné formě. Nevedlo se vyvlastňovací řízení podle vyvlastňovacího zákona a nevedl ho vyvlastňovací úřad. Po 1.</w:t>
      </w:r>
      <w:r w:rsidR="00CB3901">
        <w:rPr>
          <w:sz w:val="24"/>
          <w:szCs w:val="24"/>
        </w:rPr>
        <w:t> </w:t>
      </w:r>
      <w:r w:rsidRPr="00DE1898">
        <w:rPr>
          <w:sz w:val="24"/>
          <w:szCs w:val="24"/>
        </w:rPr>
        <w:t>1.</w:t>
      </w:r>
      <w:r w:rsidR="00CB3901">
        <w:rPr>
          <w:sz w:val="24"/>
          <w:szCs w:val="24"/>
        </w:rPr>
        <w:t> </w:t>
      </w:r>
      <w:r w:rsidRPr="00DE1898">
        <w:rPr>
          <w:sz w:val="24"/>
          <w:szCs w:val="24"/>
        </w:rPr>
        <w:t>2016 se ale omezení nebo odejmutí vlastnického práva k pozemku pro již existující komunikace přehouplo do režimu vyvlastňovacího zákona, s tím souvisí i příslušnost k vedení takového řízení, není to již speciální stavební úřad, ale vyvlastňovací úřad.</w:t>
      </w:r>
    </w:p>
    <w:p w:rsidR="00F65652" w:rsidRDefault="00F65652" w:rsidP="005A1E9C">
      <w:pPr>
        <w:jc w:val="both"/>
        <w:rPr>
          <w:sz w:val="24"/>
          <w:szCs w:val="24"/>
        </w:rPr>
      </w:pPr>
    </w:p>
    <w:p w:rsidR="00FD4E4F" w:rsidRDefault="00FD4E4F" w:rsidP="00FD4E4F">
      <w:pPr>
        <w:rPr>
          <w:b/>
          <w:sz w:val="24"/>
          <w:szCs w:val="24"/>
          <w:u w:val="single"/>
        </w:rPr>
      </w:pPr>
      <w:r>
        <w:rPr>
          <w:b/>
          <w:sz w:val="24"/>
          <w:szCs w:val="24"/>
        </w:rPr>
        <w:t xml:space="preserve">4.  </w:t>
      </w:r>
      <w:r w:rsidR="00D41555" w:rsidRPr="00D41555">
        <w:rPr>
          <w:b/>
          <w:sz w:val="24"/>
          <w:szCs w:val="24"/>
          <w:u w:val="single"/>
        </w:rPr>
        <w:t>Novela zákona</w:t>
      </w:r>
      <w:r w:rsidR="00D41555">
        <w:rPr>
          <w:b/>
          <w:sz w:val="24"/>
          <w:szCs w:val="24"/>
          <w:u w:val="single"/>
        </w:rPr>
        <w:t xml:space="preserve"> č. 133/1985 Sb. o požární ochraně </w:t>
      </w:r>
      <w:r w:rsidR="00D41555">
        <w:rPr>
          <w:b/>
          <w:sz w:val="24"/>
          <w:szCs w:val="24"/>
        </w:rPr>
        <w:t xml:space="preserve"> </w:t>
      </w:r>
      <w:r w:rsidR="00606DA4">
        <w:rPr>
          <w:b/>
          <w:sz w:val="24"/>
          <w:szCs w:val="24"/>
          <w:u w:val="single"/>
        </w:rPr>
        <w:t xml:space="preserve"> </w:t>
      </w:r>
    </w:p>
    <w:p w:rsidR="00606DA4" w:rsidRDefault="00606DA4" w:rsidP="00FD4E4F">
      <w:pPr>
        <w:rPr>
          <w:b/>
          <w:sz w:val="24"/>
          <w:szCs w:val="24"/>
        </w:rPr>
      </w:pPr>
    </w:p>
    <w:p w:rsidR="00C80263" w:rsidRDefault="00C80263" w:rsidP="00C80263">
      <w:pPr>
        <w:jc w:val="both"/>
        <w:rPr>
          <w:sz w:val="24"/>
          <w:szCs w:val="24"/>
        </w:rPr>
      </w:pPr>
      <w:r>
        <w:rPr>
          <w:sz w:val="24"/>
          <w:szCs w:val="24"/>
        </w:rPr>
        <w:t xml:space="preserve">Od 1. 1. 2016 je účinný zákon č. 320/2015 Sb., o hasičském záchranném sboru, který mimo jiné změnil zákon č. 133/1985 Sb., o požární ochraně tak, že do něj vložil část třetí, která se nazývá čištění, kontrola a revize spalinové cesty a obsahuje § 43 - § 47. Pro stavební úřady je důležitý § 46: </w:t>
      </w:r>
    </w:p>
    <w:p w:rsidR="00C80263" w:rsidRDefault="00C80263" w:rsidP="00C80263">
      <w:pPr>
        <w:jc w:val="both"/>
        <w:rPr>
          <w:sz w:val="24"/>
          <w:szCs w:val="24"/>
        </w:rPr>
      </w:pPr>
    </w:p>
    <w:p w:rsidR="00C80263" w:rsidRPr="00785247" w:rsidRDefault="00C80263" w:rsidP="00C80263">
      <w:pPr>
        <w:jc w:val="both"/>
        <w:rPr>
          <w:sz w:val="24"/>
          <w:szCs w:val="24"/>
        </w:rPr>
      </w:pPr>
      <w:r w:rsidRPr="00785247">
        <w:rPr>
          <w:sz w:val="24"/>
          <w:szCs w:val="24"/>
        </w:rPr>
        <w:t>Postup při zjištění nedostatků</w:t>
      </w:r>
    </w:p>
    <w:p w:rsidR="00C80263" w:rsidRPr="00785247" w:rsidRDefault="00C80263" w:rsidP="00C80263">
      <w:pPr>
        <w:jc w:val="both"/>
        <w:rPr>
          <w:sz w:val="24"/>
          <w:szCs w:val="24"/>
        </w:rPr>
      </w:pPr>
    </w:p>
    <w:p w:rsidR="00C80263" w:rsidRDefault="00C80263" w:rsidP="00C80263">
      <w:pPr>
        <w:jc w:val="both"/>
        <w:rPr>
          <w:sz w:val="24"/>
          <w:szCs w:val="24"/>
        </w:rPr>
      </w:pPr>
      <w:r w:rsidRPr="00785247">
        <w:rPr>
          <w:sz w:val="24"/>
          <w:szCs w:val="24"/>
        </w:rPr>
        <w:t>Pokud oprávněná osoba při čištění nebo kontrole spalinové cesty nebo revizní technik spalinových cest při revizi spalinové cesty zjistí nedostatek, který bezprostředně ohrožuje zdraví, život nebo majetek osob a který nelze odstranit na místě, neprodleně, nejpozději do 10 pracovních dnů ode dne zjištění nedostatku, oznámí tuto skutečnost písemně v případě nedostatku způsobeného nedodržením technických požadavků na stavbu příslušnému stavebnímu úřadu a v případě nedostatku týkajícího se nedodržení požadavků na požární bezpečnost příslušnému orgánu státního požárního dozoru.</w:t>
      </w:r>
    </w:p>
    <w:p w:rsidR="00C80263" w:rsidRDefault="00C80263" w:rsidP="00C80263">
      <w:pPr>
        <w:jc w:val="both"/>
        <w:rPr>
          <w:sz w:val="24"/>
          <w:szCs w:val="24"/>
        </w:rPr>
      </w:pPr>
    </w:p>
    <w:p w:rsidR="00C80263" w:rsidRDefault="00C80263" w:rsidP="00C80263">
      <w:pPr>
        <w:jc w:val="both"/>
        <w:rPr>
          <w:sz w:val="24"/>
          <w:szCs w:val="24"/>
        </w:rPr>
      </w:pPr>
      <w:r>
        <w:rPr>
          <w:sz w:val="24"/>
          <w:szCs w:val="24"/>
        </w:rPr>
        <w:t>Po obdržení upozornění by měl stavební úřad provést kontrolní prohlídku podle § 133 odst. 2 písm. c) stavebního zákona. Oprávnění vyplývá z ustanovení § 132 odst. 3 písm. e) stavebního zákona. Na kontrolní prohlídku je vhodné pozvat i kominíka.</w:t>
      </w:r>
    </w:p>
    <w:p w:rsidR="00C80263" w:rsidRDefault="00C80263" w:rsidP="00C80263">
      <w:pPr>
        <w:jc w:val="both"/>
        <w:rPr>
          <w:sz w:val="24"/>
          <w:szCs w:val="24"/>
        </w:rPr>
      </w:pPr>
      <w:r>
        <w:rPr>
          <w:sz w:val="24"/>
          <w:szCs w:val="24"/>
        </w:rPr>
        <w:t xml:space="preserve">Podle zjištění z kontrolní prohlídky postupovat buď podle § 134 odst. 2 a 3 stavebního zákona nebo podle § 137 odst. 1 písm. b) stavebního zákona a nařídit provedení nezbytných úprav. </w:t>
      </w:r>
    </w:p>
    <w:p w:rsidR="00C80263" w:rsidRDefault="00C80263" w:rsidP="00C80263">
      <w:pPr>
        <w:jc w:val="both"/>
        <w:rPr>
          <w:sz w:val="24"/>
          <w:szCs w:val="24"/>
        </w:rPr>
      </w:pPr>
    </w:p>
    <w:p w:rsidR="00C80263" w:rsidRDefault="00C80263" w:rsidP="00C80263">
      <w:pPr>
        <w:jc w:val="both"/>
        <w:rPr>
          <w:sz w:val="24"/>
          <w:szCs w:val="24"/>
        </w:rPr>
      </w:pPr>
      <w:r>
        <w:rPr>
          <w:sz w:val="24"/>
          <w:szCs w:val="24"/>
        </w:rPr>
        <w:t>Podle § 76a odst. </w:t>
      </w:r>
      <w:r w:rsidRPr="00047AD8">
        <w:rPr>
          <w:sz w:val="24"/>
          <w:szCs w:val="24"/>
        </w:rPr>
        <w:t xml:space="preserve">2 </w:t>
      </w:r>
      <w:r>
        <w:rPr>
          <w:sz w:val="24"/>
          <w:szCs w:val="24"/>
        </w:rPr>
        <w:t>o</w:t>
      </w:r>
      <w:r w:rsidRPr="00047AD8">
        <w:rPr>
          <w:sz w:val="24"/>
          <w:szCs w:val="24"/>
        </w:rPr>
        <w:t>právněné osobě nebo reviznímu technikovi spalinových cest, který v</w:t>
      </w:r>
      <w:r>
        <w:rPr>
          <w:sz w:val="24"/>
          <w:szCs w:val="24"/>
        </w:rPr>
        <w:t> </w:t>
      </w:r>
      <w:r w:rsidRPr="00047AD8">
        <w:rPr>
          <w:sz w:val="24"/>
          <w:szCs w:val="24"/>
        </w:rPr>
        <w:t>rozporu s § 46 neoznámí zjištěné nedostatky příslušnému stavebnímu úřadu nebo orgánu státního požárního dozoru nebo je oznámí opožděně, se uloží pokuta do 50 000 Kč.</w:t>
      </w:r>
      <w:r>
        <w:rPr>
          <w:sz w:val="24"/>
          <w:szCs w:val="24"/>
        </w:rPr>
        <w:t xml:space="preserve">   </w:t>
      </w:r>
    </w:p>
    <w:p w:rsidR="00D3248F" w:rsidRDefault="00D3248F" w:rsidP="00606DA4">
      <w:pPr>
        <w:jc w:val="both"/>
        <w:rPr>
          <w:sz w:val="24"/>
          <w:szCs w:val="24"/>
        </w:rPr>
      </w:pPr>
    </w:p>
    <w:p w:rsidR="00606DA4" w:rsidRPr="00854FB5" w:rsidRDefault="00606DA4" w:rsidP="00606DA4">
      <w:pPr>
        <w:jc w:val="both"/>
        <w:rPr>
          <w:sz w:val="24"/>
          <w:szCs w:val="24"/>
        </w:rPr>
      </w:pPr>
      <w:r>
        <w:rPr>
          <w:sz w:val="24"/>
          <w:szCs w:val="24"/>
        </w:rPr>
        <w:t xml:space="preserve">5.  </w:t>
      </w:r>
      <w:r w:rsidR="00461E2F">
        <w:rPr>
          <w:b/>
          <w:sz w:val="24"/>
          <w:szCs w:val="24"/>
          <w:u w:val="single"/>
        </w:rPr>
        <w:t>Systém stavebně technické prevence</w:t>
      </w:r>
      <w:r>
        <w:rPr>
          <w:sz w:val="24"/>
          <w:szCs w:val="24"/>
        </w:rPr>
        <w:t xml:space="preserve"> </w:t>
      </w:r>
      <w:r w:rsidRPr="00854FB5">
        <w:rPr>
          <w:sz w:val="24"/>
          <w:szCs w:val="24"/>
        </w:rPr>
        <w:t xml:space="preserve"> </w:t>
      </w:r>
    </w:p>
    <w:p w:rsidR="00606DA4" w:rsidRPr="00606DA4" w:rsidRDefault="00606DA4" w:rsidP="007F30AA">
      <w:pPr>
        <w:jc w:val="both"/>
        <w:rPr>
          <w:sz w:val="24"/>
          <w:szCs w:val="24"/>
        </w:rPr>
      </w:pPr>
    </w:p>
    <w:p w:rsidR="00461E2F" w:rsidRPr="00461E2F" w:rsidRDefault="00461E2F" w:rsidP="00461E2F">
      <w:pPr>
        <w:pStyle w:val="Prosttext"/>
        <w:jc w:val="both"/>
        <w:rPr>
          <w:rFonts w:ascii="Times New Roman" w:hAnsi="Times New Roman"/>
          <w:sz w:val="24"/>
          <w:szCs w:val="24"/>
        </w:rPr>
      </w:pPr>
      <w:r>
        <w:rPr>
          <w:rFonts w:ascii="Times New Roman" w:hAnsi="Times New Roman"/>
          <w:sz w:val="24"/>
          <w:szCs w:val="24"/>
        </w:rPr>
        <w:t xml:space="preserve">Mgr. Milerová připomněla stavebním úřadům Systém stavebně technické prevence. </w:t>
      </w:r>
      <w:r w:rsidRPr="00461E2F">
        <w:rPr>
          <w:rFonts w:ascii="Times New Roman" w:hAnsi="Times New Roman"/>
          <w:sz w:val="24"/>
          <w:szCs w:val="24"/>
        </w:rPr>
        <w:t>Na internetových stránkách odboru</w:t>
      </w:r>
      <w:r>
        <w:rPr>
          <w:rFonts w:ascii="Times New Roman" w:hAnsi="Times New Roman"/>
          <w:sz w:val="24"/>
          <w:szCs w:val="24"/>
        </w:rPr>
        <w:t xml:space="preserve"> regionálního rozvoje </w:t>
      </w:r>
      <w:r w:rsidRPr="00461E2F">
        <w:rPr>
          <w:rFonts w:ascii="Times New Roman" w:hAnsi="Times New Roman"/>
          <w:sz w:val="24"/>
          <w:szCs w:val="24"/>
        </w:rPr>
        <w:t xml:space="preserve">(Region a jeho rozvoj) je v sekci Územní </w:t>
      </w:r>
      <w:r w:rsidRPr="00461E2F">
        <w:rPr>
          <w:rFonts w:ascii="Times New Roman" w:hAnsi="Times New Roman"/>
          <w:sz w:val="24"/>
          <w:szCs w:val="24"/>
        </w:rPr>
        <w:lastRenderedPageBreak/>
        <w:t>rozhodování a stavební řád vyvěšena základní informace o Systému stavebně technické prevence. Náhledem do tohoto systému bylo zjištěno, že stavební úřady do tohoto systému událos</w:t>
      </w:r>
      <w:r>
        <w:rPr>
          <w:rFonts w:ascii="Times New Roman" w:hAnsi="Times New Roman"/>
          <w:sz w:val="24"/>
          <w:szCs w:val="24"/>
        </w:rPr>
        <w:t>ti neoznamují. Od roku 2011 bylo</w:t>
      </w:r>
      <w:r w:rsidRPr="00461E2F">
        <w:rPr>
          <w:rFonts w:ascii="Times New Roman" w:hAnsi="Times New Roman"/>
          <w:sz w:val="24"/>
          <w:szCs w:val="24"/>
        </w:rPr>
        <w:t xml:space="preserve"> v našem kraji zaregistrováno přibližně 24 událostí, přičemž jen 3 do systému zanesly stavební úřady (Domažlice, Radnice, Sušice), zbytek zapsal ÚÚR. </w:t>
      </w:r>
    </w:p>
    <w:p w:rsidR="00461E2F" w:rsidRPr="00461E2F" w:rsidRDefault="00461E2F" w:rsidP="00461E2F">
      <w:pPr>
        <w:pStyle w:val="Prosttext"/>
        <w:jc w:val="both"/>
        <w:rPr>
          <w:rFonts w:ascii="Times New Roman" w:hAnsi="Times New Roman"/>
          <w:sz w:val="24"/>
          <w:szCs w:val="24"/>
        </w:rPr>
      </w:pPr>
      <w:r w:rsidRPr="00461E2F">
        <w:rPr>
          <w:rFonts w:ascii="Times New Roman" w:hAnsi="Times New Roman"/>
          <w:sz w:val="24"/>
          <w:szCs w:val="24"/>
        </w:rPr>
        <w:t>Pro zapisování do systému je třeba mít zřízen přístup. Od MMR máme informace, že tyto přístupy nejsou aktualizovány, často jsou přístupy hlášeny na osoby, které již na úřadě nepracují, proto je třeba je aktualizovat.</w:t>
      </w:r>
    </w:p>
    <w:p w:rsidR="000B0D05" w:rsidRDefault="00461E2F" w:rsidP="00461E2F">
      <w:pPr>
        <w:pStyle w:val="Prosttext"/>
        <w:jc w:val="both"/>
        <w:rPr>
          <w:rFonts w:ascii="Times New Roman" w:hAnsi="Times New Roman"/>
          <w:sz w:val="24"/>
          <w:szCs w:val="24"/>
        </w:rPr>
      </w:pPr>
      <w:r w:rsidRPr="00461E2F">
        <w:rPr>
          <w:rFonts w:ascii="Times New Roman" w:hAnsi="Times New Roman"/>
          <w:sz w:val="24"/>
          <w:szCs w:val="24"/>
        </w:rPr>
        <w:t>Všechny potřebné informace najdete na odkazech v letáku na našich internetových stránkách.</w:t>
      </w:r>
      <w:r>
        <w:rPr>
          <w:rFonts w:ascii="Times New Roman" w:hAnsi="Times New Roman"/>
          <w:sz w:val="24"/>
          <w:szCs w:val="24"/>
        </w:rPr>
        <w:t xml:space="preserve"> </w:t>
      </w:r>
    </w:p>
    <w:p w:rsidR="000B0D05" w:rsidRDefault="000B0D05" w:rsidP="00606DA4">
      <w:pPr>
        <w:pStyle w:val="Prosttext"/>
        <w:jc w:val="both"/>
        <w:rPr>
          <w:rFonts w:ascii="Times New Roman" w:hAnsi="Times New Roman"/>
          <w:sz w:val="24"/>
          <w:szCs w:val="24"/>
        </w:rPr>
      </w:pPr>
    </w:p>
    <w:p w:rsidR="00461E2F" w:rsidRPr="00854FB5" w:rsidRDefault="00461E2F" w:rsidP="00461E2F">
      <w:pPr>
        <w:jc w:val="both"/>
        <w:rPr>
          <w:sz w:val="24"/>
          <w:szCs w:val="24"/>
        </w:rPr>
      </w:pPr>
      <w:r>
        <w:rPr>
          <w:sz w:val="24"/>
          <w:szCs w:val="24"/>
        </w:rPr>
        <w:t xml:space="preserve">5.  </w:t>
      </w:r>
      <w:r>
        <w:rPr>
          <w:b/>
          <w:sz w:val="24"/>
          <w:szCs w:val="24"/>
          <w:u w:val="single"/>
        </w:rPr>
        <w:t xml:space="preserve">Dotazy </w:t>
      </w:r>
    </w:p>
    <w:p w:rsidR="00461E2F" w:rsidRDefault="00461E2F" w:rsidP="00606DA4">
      <w:pPr>
        <w:pStyle w:val="Prosttext"/>
        <w:jc w:val="both"/>
        <w:rPr>
          <w:rFonts w:ascii="Times New Roman" w:hAnsi="Times New Roman"/>
          <w:i/>
          <w:sz w:val="24"/>
          <w:szCs w:val="24"/>
        </w:rPr>
      </w:pPr>
    </w:p>
    <w:p w:rsidR="00461E2F" w:rsidRPr="00461E2F" w:rsidRDefault="00461E2F" w:rsidP="00461E2F">
      <w:pPr>
        <w:pStyle w:val="Prosttext"/>
        <w:jc w:val="both"/>
        <w:rPr>
          <w:rFonts w:ascii="Times New Roman" w:hAnsi="Times New Roman"/>
          <w:i/>
          <w:sz w:val="24"/>
          <w:szCs w:val="24"/>
        </w:rPr>
      </w:pPr>
      <w:r w:rsidRPr="00461E2F">
        <w:rPr>
          <w:rFonts w:ascii="Times New Roman" w:hAnsi="Times New Roman"/>
          <w:i/>
          <w:sz w:val="24"/>
          <w:szCs w:val="24"/>
        </w:rPr>
        <w:t>Máme platné územní rozhodnutí na centrální ČOV a kanalizaci v Manětíně, dosud žádná splašková kanalizace ve městě není. Včera jsme byli upozornění Správou a údržbou silnic, že k</w:t>
      </w:r>
      <w:r w:rsidR="00950221">
        <w:rPr>
          <w:rFonts w:ascii="Times New Roman" w:hAnsi="Times New Roman"/>
          <w:i/>
          <w:sz w:val="24"/>
          <w:szCs w:val="24"/>
        </w:rPr>
        <w:t> </w:t>
      </w:r>
      <w:r w:rsidRPr="00461E2F">
        <w:rPr>
          <w:rFonts w:ascii="Times New Roman" w:hAnsi="Times New Roman"/>
          <w:i/>
          <w:sz w:val="24"/>
          <w:szCs w:val="24"/>
        </w:rPr>
        <w:t>projektové dokumentaci ke stavebnímu povolení nedají souhlas, protože podle § 36 odst. 2 zákona 13/1997 Sb., nesmějí být inženýrské sítě umisťovány do komunikací podélně. Pouze můžou komunikace křížit. Neexistuje nějaké přechodné ustanovení, když už je vydáno územní rozhodnutí před novelou tohoto zákona. Kanalizaci nelze umístit jinam než do komunikace II. třídy vzhledem k zastavěnosti a prostoru podél komunikace.</w:t>
      </w:r>
    </w:p>
    <w:p w:rsidR="00461E2F" w:rsidRDefault="00461E2F" w:rsidP="00461E2F">
      <w:pPr>
        <w:pStyle w:val="Prosttext"/>
        <w:jc w:val="both"/>
        <w:rPr>
          <w:rFonts w:ascii="Times New Roman" w:hAnsi="Times New Roman"/>
          <w:i/>
          <w:sz w:val="24"/>
          <w:szCs w:val="24"/>
        </w:rPr>
      </w:pPr>
    </w:p>
    <w:p w:rsidR="00461E2F" w:rsidRPr="00461E2F" w:rsidRDefault="00461E2F" w:rsidP="00461E2F">
      <w:pPr>
        <w:pStyle w:val="Prosttext"/>
        <w:jc w:val="both"/>
        <w:rPr>
          <w:rFonts w:ascii="Times New Roman" w:hAnsi="Times New Roman"/>
          <w:sz w:val="24"/>
          <w:szCs w:val="24"/>
        </w:rPr>
      </w:pPr>
      <w:r w:rsidRPr="00461E2F">
        <w:rPr>
          <w:rFonts w:ascii="Times New Roman" w:hAnsi="Times New Roman"/>
          <w:sz w:val="24"/>
          <w:szCs w:val="24"/>
        </w:rPr>
        <w:t>Novela č. 268/2015 obsahuje přechodné ustanovení, ale týká se pouze řízení, která už byla zahájena. Pokud tedy nebylo zahájeno stavební řízení před 1.</w:t>
      </w:r>
      <w:r>
        <w:rPr>
          <w:rFonts w:ascii="Times New Roman" w:hAnsi="Times New Roman"/>
          <w:sz w:val="24"/>
          <w:szCs w:val="24"/>
        </w:rPr>
        <w:t> </w:t>
      </w:r>
      <w:r w:rsidRPr="00461E2F">
        <w:rPr>
          <w:rFonts w:ascii="Times New Roman" w:hAnsi="Times New Roman"/>
          <w:sz w:val="24"/>
          <w:szCs w:val="24"/>
        </w:rPr>
        <w:t>1.</w:t>
      </w:r>
      <w:r>
        <w:rPr>
          <w:rFonts w:ascii="Times New Roman" w:hAnsi="Times New Roman"/>
          <w:sz w:val="24"/>
          <w:szCs w:val="24"/>
        </w:rPr>
        <w:t> </w:t>
      </w:r>
      <w:r w:rsidRPr="00461E2F">
        <w:rPr>
          <w:rFonts w:ascii="Times New Roman" w:hAnsi="Times New Roman"/>
          <w:sz w:val="24"/>
          <w:szCs w:val="24"/>
        </w:rPr>
        <w:t>2016, musí se postupovat podle zákona v aktuálním znění.</w:t>
      </w:r>
    </w:p>
    <w:p w:rsidR="00461E2F" w:rsidRPr="00461E2F" w:rsidRDefault="00461E2F" w:rsidP="00461E2F">
      <w:pPr>
        <w:pStyle w:val="Prosttext"/>
        <w:jc w:val="both"/>
        <w:rPr>
          <w:rFonts w:ascii="Times New Roman" w:hAnsi="Times New Roman"/>
          <w:sz w:val="24"/>
          <w:szCs w:val="24"/>
        </w:rPr>
      </w:pPr>
      <w:r w:rsidRPr="00461E2F">
        <w:rPr>
          <w:rFonts w:ascii="Times New Roman" w:hAnsi="Times New Roman"/>
          <w:sz w:val="24"/>
          <w:szCs w:val="24"/>
        </w:rPr>
        <w:t xml:space="preserve">Dále pokud již máte pravomocné územní rozhodnutí, muselo před tím být vydáno povolení zvláštního užívání komunikace na uložení kanalizace (§ 25 odst. 6 písm. d) zákona o pozemních komunikacích). </w:t>
      </w:r>
    </w:p>
    <w:p w:rsidR="00461E2F" w:rsidRPr="00461E2F" w:rsidRDefault="00461E2F" w:rsidP="00461E2F">
      <w:pPr>
        <w:pStyle w:val="Prosttext"/>
        <w:jc w:val="both"/>
        <w:rPr>
          <w:rFonts w:ascii="Times New Roman" w:hAnsi="Times New Roman"/>
          <w:sz w:val="24"/>
          <w:szCs w:val="24"/>
        </w:rPr>
      </w:pPr>
      <w:r w:rsidRPr="00461E2F">
        <w:rPr>
          <w:rFonts w:ascii="Times New Roman" w:hAnsi="Times New Roman"/>
          <w:sz w:val="24"/>
          <w:szCs w:val="24"/>
        </w:rPr>
        <w:t>Ale zde je zřejmě jiný problém, a to prokázání vlastnictví nebo jiných práv k pozemkům, po kterých má kanalizace vést, ve stavebním řízení. K tomu, aby SÚS jako správce komunikace, podepsala smlouvu např. o zřízení věcného břemena, nemůže být nucena. Pokud SÚS souhlas nedá, doporučujeme vstoupit do jednání přímo s Plzeňským krajem a jeho vedením.</w:t>
      </w:r>
    </w:p>
    <w:p w:rsidR="00461E2F" w:rsidRDefault="00461E2F" w:rsidP="00606DA4">
      <w:pPr>
        <w:pStyle w:val="Prosttext"/>
        <w:jc w:val="both"/>
        <w:rPr>
          <w:rFonts w:ascii="Times New Roman" w:hAnsi="Times New Roman"/>
          <w:i/>
          <w:sz w:val="24"/>
          <w:szCs w:val="24"/>
        </w:rPr>
      </w:pPr>
    </w:p>
    <w:p w:rsidR="00750719" w:rsidRPr="00750719" w:rsidRDefault="00750719" w:rsidP="00750719">
      <w:pPr>
        <w:jc w:val="both"/>
        <w:rPr>
          <w:i/>
          <w:sz w:val="24"/>
          <w:szCs w:val="24"/>
        </w:rPr>
      </w:pPr>
      <w:r w:rsidRPr="00750719">
        <w:rPr>
          <w:i/>
          <w:sz w:val="24"/>
          <w:szCs w:val="24"/>
        </w:rPr>
        <w:t>Je nutné o změně rozsahu podání vydávat usnesení podle správního řádu</w:t>
      </w:r>
      <w:r>
        <w:rPr>
          <w:i/>
          <w:sz w:val="24"/>
          <w:szCs w:val="24"/>
        </w:rPr>
        <w:t>?</w:t>
      </w:r>
      <w:r w:rsidRPr="00750719">
        <w:rPr>
          <w:i/>
          <w:sz w:val="24"/>
          <w:szCs w:val="24"/>
        </w:rPr>
        <w:t xml:space="preserve"> </w:t>
      </w:r>
      <w:r>
        <w:rPr>
          <w:i/>
          <w:sz w:val="24"/>
          <w:szCs w:val="24"/>
        </w:rPr>
        <w:t>Jak</w:t>
      </w:r>
      <w:r w:rsidRPr="00750719">
        <w:rPr>
          <w:i/>
          <w:sz w:val="24"/>
          <w:szCs w:val="24"/>
        </w:rPr>
        <w:t xml:space="preserve"> </w:t>
      </w:r>
      <w:r>
        <w:rPr>
          <w:i/>
          <w:sz w:val="24"/>
          <w:szCs w:val="24"/>
        </w:rPr>
        <w:t xml:space="preserve">určit </w:t>
      </w:r>
      <w:r w:rsidRPr="00750719">
        <w:rPr>
          <w:i/>
          <w:sz w:val="24"/>
          <w:szCs w:val="24"/>
        </w:rPr>
        <w:t>rozsah stavby, kterou lze dodatečně povolit na základě její již provedené rozestavěnosti (rozsah předmětu dodatečné povolení) a kterou je nutné realizovat na základě standardního řízení (územní, stavební, změna stavby apod.)</w:t>
      </w:r>
      <w:r>
        <w:rPr>
          <w:i/>
          <w:sz w:val="24"/>
          <w:szCs w:val="24"/>
        </w:rPr>
        <w:t>?</w:t>
      </w:r>
    </w:p>
    <w:p w:rsidR="00750719" w:rsidRDefault="00750719" w:rsidP="00750719">
      <w:pPr>
        <w:jc w:val="both"/>
        <w:rPr>
          <w:sz w:val="24"/>
          <w:szCs w:val="24"/>
        </w:rPr>
      </w:pPr>
    </w:p>
    <w:p w:rsidR="00750719" w:rsidRDefault="00750719" w:rsidP="00750719">
      <w:pPr>
        <w:jc w:val="both"/>
        <w:rPr>
          <w:sz w:val="24"/>
          <w:szCs w:val="24"/>
        </w:rPr>
      </w:pPr>
      <w:r>
        <w:rPr>
          <w:sz w:val="24"/>
          <w:szCs w:val="24"/>
        </w:rPr>
        <w:t>Rozšířit předmět žádosti lze na základě usnesení stavebního úřadu vydaného podle § 41 správního řádu. Vyplývá to také z § 45 odst. 4 správního řádu.</w:t>
      </w:r>
    </w:p>
    <w:p w:rsidR="00750719" w:rsidRDefault="00750719" w:rsidP="00750719">
      <w:pPr>
        <w:jc w:val="both"/>
        <w:rPr>
          <w:sz w:val="24"/>
          <w:szCs w:val="24"/>
        </w:rPr>
      </w:pPr>
    </w:p>
    <w:p w:rsidR="00750719" w:rsidRDefault="00750719" w:rsidP="00750719">
      <w:pPr>
        <w:jc w:val="both"/>
        <w:rPr>
          <w:sz w:val="24"/>
          <w:szCs w:val="24"/>
        </w:rPr>
      </w:pPr>
      <w:r>
        <w:rPr>
          <w:sz w:val="24"/>
          <w:szCs w:val="24"/>
        </w:rPr>
        <w:t xml:space="preserve">Předmětem řízení o dodatečném povolení stavby může být pouze rozestavěná stavba, případně další části stavby, bez kterých by dodatečně povolovaná stavby nemohla být provedena nebo užívána.    </w:t>
      </w:r>
    </w:p>
    <w:p w:rsidR="00750719" w:rsidRDefault="00750719" w:rsidP="00750719">
      <w:pPr>
        <w:jc w:val="both"/>
        <w:rPr>
          <w:b/>
          <w:sz w:val="24"/>
          <w:szCs w:val="24"/>
        </w:rPr>
      </w:pPr>
    </w:p>
    <w:p w:rsidR="00750719" w:rsidRPr="009B14E5" w:rsidRDefault="009B14E5" w:rsidP="00750719">
      <w:pPr>
        <w:jc w:val="both"/>
        <w:rPr>
          <w:i/>
          <w:sz w:val="24"/>
          <w:szCs w:val="24"/>
        </w:rPr>
      </w:pPr>
      <w:r w:rsidRPr="009B14E5">
        <w:rPr>
          <w:i/>
          <w:sz w:val="24"/>
          <w:szCs w:val="24"/>
        </w:rPr>
        <w:t>Z</w:t>
      </w:r>
      <w:r w:rsidR="00750719" w:rsidRPr="009B14E5">
        <w:rPr>
          <w:i/>
          <w:sz w:val="24"/>
          <w:szCs w:val="24"/>
        </w:rPr>
        <w:t>ajímá mě, zda mám správný názor na problematiku příslušnosti stavebního úřadu při povolování  navazujících řízení podle zákona o posuzování vlivů na životní prostředí.</w:t>
      </w:r>
    </w:p>
    <w:p w:rsidR="00750719" w:rsidRPr="00785247" w:rsidRDefault="00750719" w:rsidP="00750719">
      <w:pPr>
        <w:jc w:val="both"/>
        <w:rPr>
          <w:sz w:val="24"/>
          <w:szCs w:val="24"/>
        </w:rPr>
      </w:pPr>
      <w:r w:rsidRPr="00785247">
        <w:rPr>
          <w:sz w:val="24"/>
          <w:szCs w:val="24"/>
        </w:rPr>
        <w:t xml:space="preserve"> </w:t>
      </w:r>
    </w:p>
    <w:p w:rsidR="00750719" w:rsidRPr="00785247" w:rsidRDefault="00750719" w:rsidP="00750719">
      <w:pPr>
        <w:pStyle w:val="Odstavecseseznamem"/>
        <w:numPr>
          <w:ilvl w:val="0"/>
          <w:numId w:val="45"/>
        </w:numPr>
        <w:ind w:left="0" w:firstLine="0"/>
        <w:jc w:val="both"/>
        <w:rPr>
          <w:rFonts w:ascii="Times New Roman" w:hAnsi="Times New Roman"/>
          <w:sz w:val="24"/>
          <w:szCs w:val="24"/>
        </w:rPr>
      </w:pPr>
      <w:r w:rsidRPr="00785247">
        <w:rPr>
          <w:rFonts w:ascii="Times New Roman" w:hAnsi="Times New Roman"/>
          <w:sz w:val="24"/>
          <w:szCs w:val="24"/>
        </w:rPr>
        <w:t>Je správně, že u podlimitního záměru, u kterého bylo oznamovateli sděleno, že záměr nepodléhá zjišťovacímu řízení, není jeho povolení navazujícím řízením podle zákona o posuzování vlivů na životní prostředí, a povolení (územní rozhodnutí, stavební povolení) vydává obecný stavební úřad příslušný podle § 13 odst. 1 písm. d) a e) stavebního zákona.</w:t>
      </w:r>
    </w:p>
    <w:p w:rsidR="00750719" w:rsidRPr="00785247" w:rsidRDefault="00750719" w:rsidP="00750719">
      <w:pPr>
        <w:pStyle w:val="Odstavecseseznamem"/>
        <w:numPr>
          <w:ilvl w:val="0"/>
          <w:numId w:val="45"/>
        </w:numPr>
        <w:ind w:left="0" w:firstLine="0"/>
        <w:jc w:val="both"/>
        <w:rPr>
          <w:rFonts w:ascii="Times New Roman" w:hAnsi="Times New Roman"/>
          <w:sz w:val="24"/>
          <w:szCs w:val="24"/>
        </w:rPr>
      </w:pPr>
      <w:r w:rsidRPr="00785247">
        <w:rPr>
          <w:rFonts w:ascii="Times New Roman" w:hAnsi="Times New Roman"/>
          <w:sz w:val="24"/>
          <w:szCs w:val="24"/>
        </w:rPr>
        <w:lastRenderedPageBreak/>
        <w:t>Je správně, že u záměru, pro který bylo vedeno zjišťovací řízení, ve kterém bylo rozhodnuto, že stavba nebude posuzována podle zákona o posuzování vlivů na životní prostředí, je  jeho povolení navazujícím řízením podle zákona o posuzování vlivů na životní prostředí, a povolení (územní rozhodnutí, stavební povolení) vydává obecný stavební úřad příslušný podle §</w:t>
      </w:r>
      <w:r w:rsidR="00950221">
        <w:rPr>
          <w:rFonts w:ascii="Times New Roman" w:hAnsi="Times New Roman"/>
          <w:sz w:val="24"/>
          <w:szCs w:val="24"/>
        </w:rPr>
        <w:t> </w:t>
      </w:r>
      <w:r w:rsidRPr="00785247">
        <w:rPr>
          <w:rFonts w:ascii="Times New Roman" w:hAnsi="Times New Roman"/>
          <w:sz w:val="24"/>
          <w:szCs w:val="24"/>
        </w:rPr>
        <w:t>13 odst. 1 písm. c) stavebního zákona (ORP).</w:t>
      </w:r>
    </w:p>
    <w:p w:rsidR="00750719" w:rsidRDefault="00750719" w:rsidP="00750719">
      <w:pPr>
        <w:pStyle w:val="Odstavecseseznamem"/>
        <w:numPr>
          <w:ilvl w:val="0"/>
          <w:numId w:val="45"/>
        </w:numPr>
        <w:ind w:left="0" w:firstLine="0"/>
        <w:jc w:val="both"/>
        <w:rPr>
          <w:rFonts w:ascii="Times New Roman" w:hAnsi="Times New Roman"/>
          <w:sz w:val="24"/>
          <w:szCs w:val="24"/>
        </w:rPr>
      </w:pPr>
      <w:r w:rsidRPr="00785247">
        <w:rPr>
          <w:rFonts w:ascii="Times New Roman" w:hAnsi="Times New Roman"/>
          <w:sz w:val="24"/>
          <w:szCs w:val="24"/>
        </w:rPr>
        <w:t>Je správně, že u záměru, který byl posuzován podle zákona o posuzování vlivů na životní prostředí, je  jeho povolení navazujícím řízením podle zákona o posuzování vlivů na životní prostředí, a povolení (územní rozhodnutí, stavební povolení) vydává obecný stavební úřad příslušný podle § 13 odst. 1 písm. c) stavebního zákona (ORP).</w:t>
      </w:r>
    </w:p>
    <w:p w:rsidR="00750719" w:rsidRDefault="00750719" w:rsidP="00750719">
      <w:pPr>
        <w:pStyle w:val="Odstavecseseznamem"/>
        <w:jc w:val="both"/>
        <w:rPr>
          <w:rFonts w:ascii="Times New Roman" w:hAnsi="Times New Roman"/>
          <w:sz w:val="24"/>
          <w:szCs w:val="24"/>
        </w:rPr>
      </w:pPr>
    </w:p>
    <w:p w:rsidR="00750719" w:rsidRDefault="00750719" w:rsidP="00750719">
      <w:pPr>
        <w:pStyle w:val="Odstavecseseznamem"/>
        <w:ind w:left="0"/>
        <w:jc w:val="both"/>
        <w:rPr>
          <w:rFonts w:ascii="Times New Roman" w:hAnsi="Times New Roman"/>
          <w:sz w:val="24"/>
          <w:szCs w:val="24"/>
        </w:rPr>
      </w:pPr>
      <w:r>
        <w:rPr>
          <w:rFonts w:ascii="Times New Roman" w:hAnsi="Times New Roman"/>
          <w:sz w:val="24"/>
          <w:szCs w:val="24"/>
        </w:rPr>
        <w:t>1 a 3 je správně, 2 je špatně – příslušnost se v tomto případě nemění.</w:t>
      </w:r>
    </w:p>
    <w:p w:rsidR="00750719" w:rsidRPr="00785247" w:rsidRDefault="00750719" w:rsidP="00750719">
      <w:pPr>
        <w:pStyle w:val="Odstavecseseznamem"/>
        <w:ind w:left="0"/>
        <w:jc w:val="both"/>
        <w:rPr>
          <w:rFonts w:ascii="Times New Roman" w:hAnsi="Times New Roman"/>
          <w:sz w:val="24"/>
          <w:szCs w:val="24"/>
        </w:rPr>
      </w:pPr>
    </w:p>
    <w:p w:rsidR="00750719" w:rsidRPr="00E87745" w:rsidRDefault="00750719" w:rsidP="00750719">
      <w:pPr>
        <w:jc w:val="both"/>
        <w:rPr>
          <w:i/>
          <w:sz w:val="24"/>
          <w:szCs w:val="24"/>
        </w:rPr>
      </w:pPr>
      <w:r w:rsidRPr="00E87745">
        <w:rPr>
          <w:i/>
          <w:sz w:val="24"/>
          <w:szCs w:val="24"/>
        </w:rPr>
        <w:t>Má vliv na posouzení, zda povolení stavby (územní rozhodnutí, stavební povolení)  je navazujícím řízením skutečnost, že záměr byl podle zákona o posuzování vlivů na životní prostředí projednán a ukončen před účinností novely zákona o posuzování vlivů na životní prostředí (projednání záměru podle zákona o posuzování vlivů na životní prostředí bylo ukončeno před účinností novely zákona a žádost o územní rozhodnutí byla podána v době účinnosti novely zákona).</w:t>
      </w:r>
    </w:p>
    <w:p w:rsidR="00750719" w:rsidRPr="00292C29" w:rsidRDefault="00750719" w:rsidP="00750719">
      <w:pPr>
        <w:jc w:val="both"/>
        <w:rPr>
          <w:i/>
          <w:sz w:val="24"/>
          <w:szCs w:val="24"/>
          <w:u w:val="single"/>
        </w:rPr>
      </w:pPr>
    </w:p>
    <w:p w:rsidR="00750719" w:rsidRPr="00785247" w:rsidRDefault="00750719" w:rsidP="00750719">
      <w:pPr>
        <w:jc w:val="both"/>
        <w:rPr>
          <w:sz w:val="24"/>
          <w:szCs w:val="24"/>
        </w:rPr>
      </w:pPr>
      <w:r>
        <w:rPr>
          <w:sz w:val="24"/>
          <w:szCs w:val="24"/>
        </w:rPr>
        <w:t>Toto vliv nemá, jedná se o navazující řízení.</w:t>
      </w:r>
    </w:p>
    <w:p w:rsidR="00750719" w:rsidRPr="0064705A" w:rsidRDefault="009B14E5" w:rsidP="00750719">
      <w:pPr>
        <w:jc w:val="both"/>
        <w:rPr>
          <w:sz w:val="24"/>
          <w:szCs w:val="24"/>
        </w:rPr>
      </w:pPr>
      <w:r>
        <w:rPr>
          <w:sz w:val="24"/>
          <w:szCs w:val="24"/>
        </w:rPr>
        <w:t xml:space="preserve">Podle </w:t>
      </w:r>
      <w:r w:rsidR="00750719">
        <w:rPr>
          <w:sz w:val="24"/>
          <w:szCs w:val="24"/>
        </w:rPr>
        <w:t xml:space="preserve">§ 3 písm. </w:t>
      </w:r>
      <w:r w:rsidR="00750719" w:rsidRPr="0064705A">
        <w:rPr>
          <w:sz w:val="24"/>
          <w:szCs w:val="24"/>
        </w:rPr>
        <w:t>g)</w:t>
      </w:r>
      <w:r>
        <w:rPr>
          <w:sz w:val="24"/>
          <w:szCs w:val="24"/>
        </w:rPr>
        <w:t xml:space="preserve"> zákona č. 100/2001 Sb. je</w:t>
      </w:r>
      <w:r w:rsidR="00750719" w:rsidRPr="0064705A">
        <w:rPr>
          <w:sz w:val="24"/>
          <w:szCs w:val="24"/>
        </w:rPr>
        <w:t xml:space="preserve"> </w:t>
      </w:r>
      <w:r>
        <w:rPr>
          <w:sz w:val="24"/>
          <w:szCs w:val="24"/>
        </w:rPr>
        <w:t>n</w:t>
      </w:r>
      <w:r w:rsidR="00750719" w:rsidRPr="0064705A">
        <w:rPr>
          <w:sz w:val="24"/>
          <w:szCs w:val="24"/>
        </w:rPr>
        <w:t>avazujícím řízením takové řízení, ve kterém se vydává rozhodnutí podle zvláštních právních předpisů, které povoluje umístění nebo provedení záměru posuzovaného podle tohoto zákona</w:t>
      </w:r>
      <w:r>
        <w:rPr>
          <w:sz w:val="24"/>
          <w:szCs w:val="24"/>
        </w:rPr>
        <w:t>.</w:t>
      </w:r>
    </w:p>
    <w:p w:rsidR="00750719" w:rsidRDefault="00750719" w:rsidP="00750719">
      <w:pPr>
        <w:jc w:val="both"/>
        <w:rPr>
          <w:b/>
          <w:sz w:val="24"/>
          <w:szCs w:val="24"/>
        </w:rPr>
      </w:pPr>
    </w:p>
    <w:p w:rsidR="00750719" w:rsidRPr="00E87745" w:rsidRDefault="00750719" w:rsidP="00750719">
      <w:pPr>
        <w:jc w:val="both"/>
        <w:rPr>
          <w:i/>
          <w:sz w:val="24"/>
          <w:szCs w:val="24"/>
        </w:rPr>
      </w:pPr>
      <w:r w:rsidRPr="00E87745">
        <w:rPr>
          <w:i/>
          <w:sz w:val="24"/>
          <w:szCs w:val="24"/>
        </w:rPr>
        <w:t>Musí stavebník při podání záměru podléhající územnímu souhlasu předložit souhlas příslušné obce na situaci či její vyjádření i v případech, kdy tato obec není vlastníkem sousedního pozemku nebo nemusí? V zákoně toto není stanoveno, jen vycházíme z analogie územního řízení, kdy při každém územním řízení je příslušná obec účastníkem řízení, aby mohla hájit své zájmy….</w:t>
      </w:r>
    </w:p>
    <w:p w:rsidR="00750719" w:rsidRDefault="00750719" w:rsidP="00750719">
      <w:pPr>
        <w:jc w:val="both"/>
        <w:rPr>
          <w:sz w:val="24"/>
          <w:szCs w:val="24"/>
        </w:rPr>
      </w:pPr>
    </w:p>
    <w:p w:rsidR="00750719" w:rsidRPr="00785247" w:rsidRDefault="00750719" w:rsidP="00750719">
      <w:pPr>
        <w:jc w:val="both"/>
        <w:rPr>
          <w:sz w:val="24"/>
          <w:szCs w:val="24"/>
        </w:rPr>
      </w:pPr>
      <w:r>
        <w:rPr>
          <w:sz w:val="24"/>
          <w:szCs w:val="24"/>
        </w:rPr>
        <w:t>K územnímu souhlasu není potřebný souhlas obce.</w:t>
      </w:r>
    </w:p>
    <w:p w:rsidR="00750719" w:rsidRDefault="00750719" w:rsidP="00750719">
      <w:pPr>
        <w:jc w:val="both"/>
        <w:rPr>
          <w:b/>
          <w:sz w:val="24"/>
          <w:szCs w:val="24"/>
        </w:rPr>
      </w:pPr>
    </w:p>
    <w:p w:rsidR="00750719" w:rsidRPr="00E87745" w:rsidRDefault="00750719" w:rsidP="00EA5300">
      <w:pPr>
        <w:pStyle w:val="Odstavecseseznamem"/>
        <w:ind w:left="0"/>
        <w:contextualSpacing/>
        <w:jc w:val="both"/>
        <w:rPr>
          <w:rFonts w:ascii="Times New Roman" w:hAnsi="Times New Roman"/>
          <w:i/>
          <w:sz w:val="24"/>
          <w:szCs w:val="24"/>
        </w:rPr>
      </w:pPr>
      <w:r w:rsidRPr="00E87745">
        <w:rPr>
          <w:rFonts w:ascii="Times New Roman" w:hAnsi="Times New Roman"/>
          <w:i/>
          <w:sz w:val="24"/>
          <w:szCs w:val="24"/>
        </w:rPr>
        <w:t>Jak je to s povinností zapracování různých „všeobecných“ podmínek do rozhodnutí stavebního úřadu, které jsou stavebníky přikládány k vyjádření vlastníků technické infrastruktury</w:t>
      </w:r>
      <w:r w:rsidR="00BD2B52">
        <w:rPr>
          <w:rFonts w:ascii="Times New Roman" w:hAnsi="Times New Roman"/>
          <w:i/>
          <w:sz w:val="24"/>
          <w:szCs w:val="24"/>
        </w:rPr>
        <w:t>.</w:t>
      </w:r>
      <w:r w:rsidRPr="00E87745">
        <w:rPr>
          <w:rFonts w:ascii="Times New Roman" w:hAnsi="Times New Roman"/>
          <w:i/>
          <w:sz w:val="24"/>
          <w:szCs w:val="24"/>
        </w:rPr>
        <w:t xml:space="preserve"> Samotná vyjádření vlastníků neobsahují většinou žádný požadavek na jejich zapracování a nereflektují druh vedeného řízení, tj. obsahují podmínky pro umístění, realizaci, užívání, obchodní podmínky atd.</w:t>
      </w:r>
      <w:r w:rsidR="00BD2B52">
        <w:rPr>
          <w:rFonts w:ascii="Times New Roman" w:hAnsi="Times New Roman"/>
          <w:i/>
          <w:sz w:val="24"/>
          <w:szCs w:val="24"/>
        </w:rPr>
        <w:t xml:space="preserve"> </w:t>
      </w:r>
    </w:p>
    <w:p w:rsidR="00750719" w:rsidRDefault="00750719" w:rsidP="00750719">
      <w:pPr>
        <w:pStyle w:val="Odstavecseseznamem"/>
        <w:contextualSpacing/>
        <w:jc w:val="both"/>
        <w:rPr>
          <w:rFonts w:ascii="Times New Roman" w:hAnsi="Times New Roman"/>
          <w:sz w:val="24"/>
          <w:szCs w:val="24"/>
        </w:rPr>
      </w:pPr>
    </w:p>
    <w:p w:rsidR="00750719" w:rsidRPr="00785247" w:rsidRDefault="00750719" w:rsidP="00BD2B52">
      <w:pPr>
        <w:pStyle w:val="Odstavecseseznamem"/>
        <w:ind w:left="0"/>
        <w:contextualSpacing/>
        <w:jc w:val="both"/>
        <w:rPr>
          <w:rFonts w:ascii="Times New Roman" w:hAnsi="Times New Roman"/>
          <w:sz w:val="24"/>
          <w:szCs w:val="24"/>
        </w:rPr>
      </w:pPr>
      <w:r>
        <w:rPr>
          <w:rFonts w:ascii="Times New Roman" w:hAnsi="Times New Roman"/>
          <w:sz w:val="24"/>
          <w:szCs w:val="24"/>
        </w:rPr>
        <w:t>Podmínky vlastníků technické infrastruktury se do podmínek rozhodnutí nepřenáší – vlastníci infrastruktury jsou účastníci řízení a projektová dokumentace musí odpovídat jejich podmínkám.</w:t>
      </w:r>
      <w:r w:rsidRPr="00785247">
        <w:rPr>
          <w:rFonts w:ascii="Times New Roman" w:hAnsi="Times New Roman"/>
          <w:sz w:val="24"/>
          <w:szCs w:val="24"/>
        </w:rPr>
        <w:t xml:space="preserve"> </w:t>
      </w:r>
    </w:p>
    <w:p w:rsidR="00750719" w:rsidRPr="00785247" w:rsidRDefault="00750719" w:rsidP="00750719">
      <w:pPr>
        <w:pStyle w:val="Odstavecseseznamem"/>
        <w:ind w:left="0"/>
        <w:jc w:val="both"/>
        <w:rPr>
          <w:rFonts w:ascii="Times New Roman" w:hAnsi="Times New Roman"/>
          <w:sz w:val="24"/>
          <w:szCs w:val="24"/>
        </w:rPr>
      </w:pPr>
      <w:r w:rsidRPr="00785247">
        <w:rPr>
          <w:rFonts w:ascii="Times New Roman" w:hAnsi="Times New Roman"/>
          <w:sz w:val="24"/>
          <w:szCs w:val="24"/>
        </w:rPr>
        <w:t xml:space="preserve"> </w:t>
      </w:r>
    </w:p>
    <w:p w:rsidR="00750719" w:rsidRPr="00E87745" w:rsidRDefault="00750719" w:rsidP="00EA5300">
      <w:pPr>
        <w:pStyle w:val="Odstavecseseznamem"/>
        <w:ind w:left="0"/>
        <w:contextualSpacing/>
        <w:jc w:val="both"/>
        <w:rPr>
          <w:rFonts w:ascii="Times New Roman" w:hAnsi="Times New Roman"/>
          <w:i/>
          <w:sz w:val="24"/>
          <w:szCs w:val="24"/>
        </w:rPr>
      </w:pPr>
      <w:r w:rsidRPr="00E87745">
        <w:rPr>
          <w:rFonts w:ascii="Times New Roman" w:hAnsi="Times New Roman"/>
          <w:i/>
          <w:sz w:val="24"/>
          <w:szCs w:val="24"/>
        </w:rPr>
        <w:t xml:space="preserve">Souhlas podle § 15 odst. 2 stavebního zákona je závazné stanovisko. Podkladem pro vydání závazného stanoviska je mimo jiné i projektová dokumentace stavby pro stavební povolení stavby. </w:t>
      </w:r>
    </w:p>
    <w:p w:rsidR="00750719" w:rsidRPr="00E87745" w:rsidRDefault="00750719" w:rsidP="00750719">
      <w:pPr>
        <w:pStyle w:val="Odstavecseseznamem"/>
        <w:numPr>
          <w:ilvl w:val="1"/>
          <w:numId w:val="46"/>
        </w:numPr>
        <w:ind w:left="0" w:firstLine="0"/>
        <w:contextualSpacing/>
        <w:jc w:val="both"/>
        <w:rPr>
          <w:rFonts w:ascii="Times New Roman" w:hAnsi="Times New Roman"/>
          <w:i/>
          <w:sz w:val="24"/>
          <w:szCs w:val="24"/>
        </w:rPr>
      </w:pPr>
      <w:r w:rsidRPr="00E87745">
        <w:rPr>
          <w:rFonts w:ascii="Times New Roman" w:hAnsi="Times New Roman"/>
          <w:i/>
          <w:sz w:val="24"/>
          <w:szCs w:val="24"/>
        </w:rPr>
        <w:t xml:space="preserve">Zůstává projektová dokumentace stavby pro stavební povolení součástí spisu obecného stavebního úřadu (spis založený při vydání souhlasu dle § 15 SZ)? Domníváme se, že zejména z důvodu přezkumu (§ 149 SŘ) závazného stanoviska by podklady pro vydání stanoviska, případně rozhodné části, měly zůstat součástí spisu. </w:t>
      </w:r>
    </w:p>
    <w:p w:rsidR="00750719" w:rsidRPr="00E87745" w:rsidRDefault="00750719" w:rsidP="00750719">
      <w:pPr>
        <w:pStyle w:val="Odstavecseseznamem"/>
        <w:numPr>
          <w:ilvl w:val="1"/>
          <w:numId w:val="46"/>
        </w:numPr>
        <w:ind w:left="0" w:firstLine="0"/>
        <w:contextualSpacing/>
        <w:jc w:val="both"/>
        <w:rPr>
          <w:rFonts w:ascii="Times New Roman" w:hAnsi="Times New Roman"/>
          <w:i/>
          <w:sz w:val="24"/>
          <w:szCs w:val="24"/>
        </w:rPr>
      </w:pPr>
      <w:r w:rsidRPr="00E87745">
        <w:rPr>
          <w:rFonts w:ascii="Times New Roman" w:hAnsi="Times New Roman"/>
          <w:i/>
          <w:sz w:val="24"/>
          <w:szCs w:val="24"/>
        </w:rPr>
        <w:t xml:space="preserve">V případě, že musí být projektová dokumentace stavby pro stavební povolení vrácena, jak bude ověřeno, zda dokumentace předložená obecnému stavebnímu úřadu odpovídá dokumentaci předložené speciálnímu stavebnímu úřadu, případně jak se vypořádat s námitkou účastníka </w:t>
      </w:r>
      <w:r w:rsidRPr="00E87745">
        <w:rPr>
          <w:rFonts w:ascii="Times New Roman" w:hAnsi="Times New Roman"/>
          <w:i/>
          <w:sz w:val="24"/>
          <w:szCs w:val="24"/>
        </w:rPr>
        <w:lastRenderedPageBreak/>
        <w:t xml:space="preserve">řízení, že se dotčený orgán státní správy vyjádřil k obsahově jiné dokumentaci stavby (závazná stanoviska většinou neobsahují podrobný popis stavby, ale jenom název stavby). </w:t>
      </w:r>
    </w:p>
    <w:p w:rsidR="00750719" w:rsidRPr="00E87745" w:rsidRDefault="00750719" w:rsidP="00750719">
      <w:pPr>
        <w:pStyle w:val="Odstavecseseznamem"/>
        <w:numPr>
          <w:ilvl w:val="1"/>
          <w:numId w:val="46"/>
        </w:numPr>
        <w:ind w:left="0" w:firstLine="0"/>
        <w:contextualSpacing/>
        <w:jc w:val="both"/>
        <w:rPr>
          <w:rFonts w:ascii="Times New Roman" w:hAnsi="Times New Roman"/>
          <w:i/>
          <w:sz w:val="24"/>
          <w:szCs w:val="24"/>
        </w:rPr>
      </w:pPr>
      <w:r w:rsidRPr="00E87745">
        <w:rPr>
          <w:rFonts w:ascii="Times New Roman" w:hAnsi="Times New Roman"/>
          <w:i/>
          <w:sz w:val="24"/>
          <w:szCs w:val="24"/>
        </w:rPr>
        <w:t>Analogicky k otázce a) a b) – Musí dotčené orgány vydávající závazné stanovisko archivovat projektovou dokumentaci stavby, ke které se vyjadřují?</w:t>
      </w:r>
    </w:p>
    <w:p w:rsidR="00750719" w:rsidRDefault="00750719" w:rsidP="00750719">
      <w:pPr>
        <w:pStyle w:val="Odstavecseseznamem"/>
        <w:contextualSpacing/>
        <w:jc w:val="both"/>
        <w:rPr>
          <w:rFonts w:ascii="Times New Roman" w:hAnsi="Times New Roman"/>
          <w:sz w:val="24"/>
          <w:szCs w:val="24"/>
        </w:rPr>
      </w:pPr>
    </w:p>
    <w:p w:rsidR="00750719" w:rsidRDefault="00750719" w:rsidP="00950221">
      <w:pPr>
        <w:pStyle w:val="Odstavecseseznamem"/>
        <w:ind w:left="0"/>
        <w:contextualSpacing/>
        <w:jc w:val="both"/>
        <w:rPr>
          <w:rFonts w:ascii="Times New Roman" w:hAnsi="Times New Roman"/>
          <w:sz w:val="24"/>
          <w:szCs w:val="24"/>
        </w:rPr>
      </w:pPr>
      <w:r>
        <w:rPr>
          <w:rFonts w:ascii="Times New Roman" w:hAnsi="Times New Roman"/>
          <w:sz w:val="24"/>
          <w:szCs w:val="24"/>
        </w:rPr>
        <w:t>Souhlas podle § 15 odst. 2 stavebního zákona není závazným stanoviskem x rozsudek NSS 1 As 176/2012 ze dne 23. 9. 2014.</w:t>
      </w:r>
    </w:p>
    <w:p w:rsidR="00750719" w:rsidRDefault="00750719" w:rsidP="00293F69">
      <w:pPr>
        <w:pStyle w:val="Odstavecseseznamem"/>
        <w:numPr>
          <w:ilvl w:val="0"/>
          <w:numId w:val="47"/>
        </w:numPr>
        <w:ind w:left="284" w:hanging="284"/>
        <w:contextualSpacing/>
        <w:jc w:val="both"/>
        <w:rPr>
          <w:rFonts w:ascii="Times New Roman" w:hAnsi="Times New Roman"/>
          <w:sz w:val="24"/>
          <w:szCs w:val="24"/>
        </w:rPr>
      </w:pPr>
      <w:r>
        <w:rPr>
          <w:rFonts w:ascii="Times New Roman" w:hAnsi="Times New Roman"/>
          <w:sz w:val="24"/>
          <w:szCs w:val="24"/>
        </w:rPr>
        <w:t>Projektová dokumentace se vrací stavebníkovi popřípadě speciálnímu stavebnímu úřadu.</w:t>
      </w:r>
    </w:p>
    <w:p w:rsidR="00750719" w:rsidRDefault="00750719" w:rsidP="00293F69">
      <w:pPr>
        <w:pStyle w:val="Odstavecseseznamem"/>
        <w:numPr>
          <w:ilvl w:val="0"/>
          <w:numId w:val="47"/>
        </w:numPr>
        <w:ind w:left="284" w:hanging="284"/>
        <w:contextualSpacing/>
        <w:jc w:val="both"/>
        <w:rPr>
          <w:rFonts w:ascii="Times New Roman" w:hAnsi="Times New Roman"/>
          <w:sz w:val="24"/>
          <w:szCs w:val="24"/>
        </w:rPr>
      </w:pPr>
      <w:r>
        <w:rPr>
          <w:rFonts w:ascii="Times New Roman" w:hAnsi="Times New Roman"/>
          <w:sz w:val="24"/>
          <w:szCs w:val="24"/>
        </w:rPr>
        <w:t>Pokud se taková námitka objeví, je třeba se domluvit se speciálním stavebním úřadem, a projektovou dokumentaci porovnat.</w:t>
      </w:r>
    </w:p>
    <w:p w:rsidR="00750719" w:rsidRPr="00785247" w:rsidRDefault="00750719" w:rsidP="00293F69">
      <w:pPr>
        <w:pStyle w:val="Odstavecseseznamem"/>
        <w:numPr>
          <w:ilvl w:val="0"/>
          <w:numId w:val="47"/>
        </w:numPr>
        <w:ind w:left="284" w:hanging="284"/>
        <w:contextualSpacing/>
        <w:jc w:val="both"/>
        <w:rPr>
          <w:rFonts w:ascii="Times New Roman" w:hAnsi="Times New Roman"/>
          <w:sz w:val="24"/>
          <w:szCs w:val="24"/>
        </w:rPr>
      </w:pPr>
      <w:r>
        <w:rPr>
          <w:rFonts w:ascii="Times New Roman" w:hAnsi="Times New Roman"/>
          <w:sz w:val="24"/>
          <w:szCs w:val="24"/>
        </w:rPr>
        <w:t xml:space="preserve">Nemusí.  </w:t>
      </w:r>
    </w:p>
    <w:p w:rsidR="00750719" w:rsidRPr="00785247" w:rsidRDefault="00750719" w:rsidP="00750719">
      <w:pPr>
        <w:pStyle w:val="Odstavecseseznamem"/>
        <w:ind w:left="0"/>
        <w:jc w:val="both"/>
        <w:rPr>
          <w:rFonts w:ascii="Times New Roman" w:hAnsi="Times New Roman"/>
          <w:sz w:val="24"/>
          <w:szCs w:val="24"/>
        </w:rPr>
      </w:pPr>
    </w:p>
    <w:p w:rsidR="00750719" w:rsidRPr="001F2302" w:rsidRDefault="00750719" w:rsidP="00EA5300">
      <w:pPr>
        <w:pStyle w:val="Odstavecseseznamem"/>
        <w:ind w:left="0"/>
        <w:jc w:val="both"/>
        <w:rPr>
          <w:rFonts w:ascii="Times New Roman" w:hAnsi="Times New Roman"/>
          <w:i/>
          <w:sz w:val="24"/>
          <w:szCs w:val="24"/>
        </w:rPr>
      </w:pPr>
      <w:r w:rsidRPr="001F2302">
        <w:rPr>
          <w:rFonts w:ascii="Times New Roman" w:hAnsi="Times New Roman"/>
          <w:i/>
          <w:sz w:val="24"/>
          <w:szCs w:val="24"/>
        </w:rPr>
        <w:t>Je dotčeným orgánem dle § 16 odst. 2 zákona č. 13/1997 Sb., o pozemních komunikacích, Policie České republiky v územním a případně i ve stavebním řízení o povolení rodinného domu, který se na pozemní komunikaci napojuje novým sjezdem?</w:t>
      </w:r>
    </w:p>
    <w:p w:rsidR="00750719" w:rsidRDefault="00750719" w:rsidP="00750719">
      <w:pPr>
        <w:pStyle w:val="Odstavecseseznamem"/>
        <w:jc w:val="both"/>
        <w:rPr>
          <w:rFonts w:ascii="Times New Roman" w:hAnsi="Times New Roman"/>
          <w:sz w:val="24"/>
          <w:szCs w:val="24"/>
        </w:rPr>
      </w:pPr>
    </w:p>
    <w:p w:rsidR="00750719" w:rsidRDefault="00750719" w:rsidP="00BD2B52">
      <w:pPr>
        <w:pStyle w:val="Odstavecseseznamem"/>
        <w:ind w:left="0"/>
        <w:jc w:val="both"/>
        <w:rPr>
          <w:rFonts w:ascii="Times New Roman" w:hAnsi="Times New Roman"/>
          <w:sz w:val="24"/>
          <w:szCs w:val="24"/>
        </w:rPr>
      </w:pPr>
      <w:r>
        <w:rPr>
          <w:rFonts w:ascii="Times New Roman" w:hAnsi="Times New Roman"/>
          <w:sz w:val="24"/>
          <w:szCs w:val="24"/>
        </w:rPr>
        <w:t>Není, toto ustanovení se týká výstavby komunikací.</w:t>
      </w:r>
    </w:p>
    <w:p w:rsidR="00750719" w:rsidRPr="00785247" w:rsidRDefault="00750719" w:rsidP="00750719">
      <w:pPr>
        <w:pStyle w:val="Odstavecseseznamem"/>
        <w:jc w:val="both"/>
        <w:rPr>
          <w:rFonts w:ascii="Times New Roman" w:hAnsi="Times New Roman"/>
          <w:sz w:val="24"/>
          <w:szCs w:val="24"/>
        </w:rPr>
      </w:pPr>
      <w:r w:rsidRPr="00785247">
        <w:rPr>
          <w:rFonts w:ascii="Times New Roman" w:hAnsi="Times New Roman"/>
          <w:sz w:val="24"/>
          <w:szCs w:val="24"/>
        </w:rPr>
        <w:t xml:space="preserve"> </w:t>
      </w:r>
    </w:p>
    <w:p w:rsidR="00750719" w:rsidRPr="001F2302" w:rsidRDefault="00750719" w:rsidP="00EA5300">
      <w:pPr>
        <w:pStyle w:val="Odstavecseseznamem"/>
        <w:ind w:left="0"/>
        <w:jc w:val="both"/>
        <w:rPr>
          <w:rFonts w:ascii="Times New Roman" w:hAnsi="Times New Roman"/>
          <w:i/>
          <w:sz w:val="24"/>
          <w:szCs w:val="24"/>
        </w:rPr>
      </w:pPr>
      <w:r w:rsidRPr="001F2302">
        <w:rPr>
          <w:rFonts w:ascii="Times New Roman" w:hAnsi="Times New Roman"/>
          <w:i/>
          <w:sz w:val="24"/>
          <w:szCs w:val="24"/>
        </w:rPr>
        <w:t>Pokud pro stavbu postačí pouze územní souhlas, avšak tato souvisí s plynulostí a bezpečností silničního provozu, je stavební úřad povinen rozhodnout o projednání stavby v územním řízení, aby Policie České republiky mohla uplatnit stanovisko dle § 16 odst. 2 zákona č. 13/1997 Sb. (stanovisko je vydáváno jen v řízení)?</w:t>
      </w:r>
    </w:p>
    <w:p w:rsidR="00750719" w:rsidRDefault="00750719" w:rsidP="00750719">
      <w:pPr>
        <w:pStyle w:val="Odstavecseseznamem"/>
        <w:jc w:val="both"/>
        <w:rPr>
          <w:rFonts w:ascii="Times New Roman" w:hAnsi="Times New Roman"/>
          <w:sz w:val="24"/>
          <w:szCs w:val="24"/>
        </w:rPr>
      </w:pPr>
    </w:p>
    <w:p w:rsidR="00750719" w:rsidRPr="00785247" w:rsidRDefault="001F2302" w:rsidP="00BD2B52">
      <w:pPr>
        <w:pStyle w:val="Odstavecseseznamem"/>
        <w:ind w:left="0"/>
        <w:jc w:val="both"/>
        <w:rPr>
          <w:rFonts w:ascii="Times New Roman" w:hAnsi="Times New Roman"/>
          <w:sz w:val="24"/>
          <w:szCs w:val="24"/>
        </w:rPr>
      </w:pPr>
      <w:r>
        <w:rPr>
          <w:rFonts w:ascii="Times New Roman" w:hAnsi="Times New Roman"/>
          <w:sz w:val="24"/>
          <w:szCs w:val="24"/>
        </w:rPr>
        <w:t>Ustanovení § 16 odst. 2 zákona č. 13/1997se týká výstavby komunikací.</w:t>
      </w:r>
    </w:p>
    <w:p w:rsidR="00750719" w:rsidRDefault="00750719" w:rsidP="00750719">
      <w:pPr>
        <w:jc w:val="both"/>
        <w:rPr>
          <w:b/>
          <w:sz w:val="24"/>
          <w:szCs w:val="24"/>
        </w:rPr>
      </w:pPr>
    </w:p>
    <w:p w:rsidR="00750719" w:rsidRPr="001F2302" w:rsidRDefault="00750719" w:rsidP="00750719">
      <w:pPr>
        <w:jc w:val="both"/>
        <w:rPr>
          <w:i/>
          <w:sz w:val="24"/>
          <w:szCs w:val="24"/>
        </w:rPr>
      </w:pPr>
      <w:r w:rsidRPr="001F2302">
        <w:rPr>
          <w:i/>
          <w:sz w:val="24"/>
          <w:szCs w:val="24"/>
        </w:rPr>
        <w:t>Je osazení klimatizační jednotky (tepelného čerpadla) na fasádu domu třeba považovat za změnu vzhledu stavby? A v jakém režimu by se toto případně povolovalo.</w:t>
      </w:r>
    </w:p>
    <w:p w:rsidR="00750719" w:rsidRDefault="00750719" w:rsidP="00750719">
      <w:pPr>
        <w:jc w:val="both"/>
        <w:rPr>
          <w:sz w:val="24"/>
          <w:szCs w:val="24"/>
        </w:rPr>
      </w:pPr>
    </w:p>
    <w:p w:rsidR="00750719" w:rsidRDefault="001F2302" w:rsidP="00750719">
      <w:pPr>
        <w:jc w:val="both"/>
        <w:rPr>
          <w:b/>
          <w:sz w:val="24"/>
          <w:szCs w:val="24"/>
        </w:rPr>
      </w:pPr>
      <w:r>
        <w:rPr>
          <w:sz w:val="24"/>
          <w:szCs w:val="24"/>
        </w:rPr>
        <w:t>Podle názoru Krajského úřadu Plzeňského kraje, odboru regionálního rozvoje, se vzhled stavby nemění. Na posouzení tohoto záměru lze aplikovat m</w:t>
      </w:r>
      <w:r w:rsidR="00750719">
        <w:rPr>
          <w:sz w:val="24"/>
          <w:szCs w:val="24"/>
        </w:rPr>
        <w:t>etodik</w:t>
      </w:r>
      <w:r>
        <w:rPr>
          <w:sz w:val="24"/>
          <w:szCs w:val="24"/>
        </w:rPr>
        <w:t>u MMR</w:t>
      </w:r>
      <w:r w:rsidR="00750719">
        <w:rPr>
          <w:sz w:val="24"/>
          <w:szCs w:val="24"/>
        </w:rPr>
        <w:t xml:space="preserve"> pro fotovoltaiku. </w:t>
      </w:r>
    </w:p>
    <w:p w:rsidR="00750719" w:rsidRDefault="00750719" w:rsidP="00750719">
      <w:pPr>
        <w:jc w:val="both"/>
        <w:rPr>
          <w:b/>
          <w:sz w:val="24"/>
          <w:szCs w:val="24"/>
        </w:rPr>
      </w:pPr>
    </w:p>
    <w:p w:rsidR="00750719" w:rsidRPr="001F2302" w:rsidRDefault="00750719" w:rsidP="00750719">
      <w:pPr>
        <w:jc w:val="both"/>
        <w:rPr>
          <w:i/>
          <w:sz w:val="24"/>
          <w:szCs w:val="24"/>
        </w:rPr>
      </w:pPr>
      <w:r w:rsidRPr="001F2302">
        <w:rPr>
          <w:i/>
          <w:sz w:val="24"/>
          <w:szCs w:val="24"/>
        </w:rPr>
        <w:t>Souhlasem s ohlášením byla povolena realizace souboru staveb, a to rodinného domu a samostatně stojící garáže, přičemž v garáži měla být kotelna na tuhá paliva pro vytápění rodinného domu.</w:t>
      </w:r>
    </w:p>
    <w:p w:rsidR="00750719" w:rsidRPr="001F2302" w:rsidRDefault="00750719" w:rsidP="00750719">
      <w:pPr>
        <w:jc w:val="both"/>
        <w:rPr>
          <w:i/>
          <w:sz w:val="24"/>
          <w:szCs w:val="24"/>
        </w:rPr>
      </w:pPr>
      <w:r w:rsidRPr="001F2302">
        <w:rPr>
          <w:i/>
          <w:sz w:val="24"/>
          <w:szCs w:val="24"/>
        </w:rPr>
        <w:t xml:space="preserve">Stavebník požádal o povolení změny stavby před dokončením spočívající v tom, že změní způsob vytápění, a to elektrokotlem, umístěným ve stavbě RD. </w:t>
      </w:r>
    </w:p>
    <w:p w:rsidR="00750719" w:rsidRPr="001F2302" w:rsidRDefault="00750719" w:rsidP="00750719">
      <w:pPr>
        <w:jc w:val="both"/>
        <w:rPr>
          <w:i/>
          <w:sz w:val="24"/>
          <w:szCs w:val="24"/>
        </w:rPr>
      </w:pPr>
      <w:r w:rsidRPr="001F2302">
        <w:rPr>
          <w:i/>
          <w:sz w:val="24"/>
          <w:szCs w:val="24"/>
        </w:rPr>
        <w:t xml:space="preserve">Je nutné žádost nejprve posuzovat podle § 118 odst. 4 SZ jako ohlášení změny před dokončením ohlášené stavby? Nebo je možné postupovat přímo podle § 118 odst. 3 SZ? </w:t>
      </w:r>
    </w:p>
    <w:p w:rsidR="00750719" w:rsidRPr="001F2302" w:rsidRDefault="00750719" w:rsidP="00750719">
      <w:pPr>
        <w:jc w:val="both"/>
        <w:rPr>
          <w:i/>
          <w:sz w:val="24"/>
          <w:szCs w:val="24"/>
        </w:rPr>
      </w:pPr>
      <w:r w:rsidRPr="001F2302">
        <w:rPr>
          <w:i/>
          <w:sz w:val="24"/>
          <w:szCs w:val="24"/>
        </w:rPr>
        <w:t>Z praxe stavebního úřadu víme, že souhlas souseda stavebník pro ohlášení změny před dokončením nezíská, a zřejmě proto rovnou požádal o vydání povolení změny stavby před dokončením.</w:t>
      </w:r>
    </w:p>
    <w:p w:rsidR="00750719" w:rsidRDefault="00750719" w:rsidP="00750719">
      <w:pPr>
        <w:jc w:val="both"/>
        <w:rPr>
          <w:sz w:val="24"/>
          <w:szCs w:val="24"/>
        </w:rPr>
      </w:pPr>
    </w:p>
    <w:p w:rsidR="00750719" w:rsidRPr="00EB4570" w:rsidRDefault="00750719" w:rsidP="00750719">
      <w:pPr>
        <w:jc w:val="both"/>
        <w:rPr>
          <w:sz w:val="24"/>
          <w:szCs w:val="24"/>
        </w:rPr>
      </w:pPr>
      <w:r>
        <w:rPr>
          <w:sz w:val="24"/>
          <w:szCs w:val="24"/>
        </w:rPr>
        <w:t>Postup podle § 108 odst. 3 stavebního zákona.</w:t>
      </w:r>
    </w:p>
    <w:p w:rsidR="00750719" w:rsidRDefault="00750719" w:rsidP="00750719">
      <w:pPr>
        <w:jc w:val="both"/>
        <w:rPr>
          <w:b/>
          <w:sz w:val="24"/>
          <w:szCs w:val="24"/>
        </w:rPr>
      </w:pPr>
    </w:p>
    <w:p w:rsidR="00750719" w:rsidRPr="001F2302" w:rsidRDefault="00750719" w:rsidP="00750719">
      <w:pPr>
        <w:jc w:val="both"/>
        <w:rPr>
          <w:i/>
          <w:sz w:val="24"/>
          <w:szCs w:val="24"/>
        </w:rPr>
      </w:pPr>
      <w:r w:rsidRPr="001F2302">
        <w:rPr>
          <w:i/>
          <w:sz w:val="24"/>
          <w:szCs w:val="24"/>
        </w:rPr>
        <w:t>Vzhledem k rozšiřujícímu se CTParku Bor, je v okolí veliká poptávka po ubytovacích kapacitách. V rodinných domech v Boru, a blízkém okolí CTParku jsou vzhledem k této poptávce provozovány ubytovny. Jsou provozovány bez předchozího souhlasu nebo změny v užívání stavebního úřadu, bez souhlasu hasičů a hygieny. Provozování ubytoven v rodinných domech znamená zvýšení hluku, pohyb cizích osob v okolí, parkování většího počtu osobních automobilů, což vytváří řadu negativních reakcí ze stran sousedů ale i široké veřejnosti. Jakým způsobem by měl stavební úřad postupovat, v případě, že bude někdo ze sousedů požadovat nápravu.</w:t>
      </w:r>
    </w:p>
    <w:p w:rsidR="00750719" w:rsidRDefault="00750719" w:rsidP="00750719">
      <w:pPr>
        <w:jc w:val="both"/>
        <w:rPr>
          <w:sz w:val="24"/>
          <w:szCs w:val="24"/>
        </w:rPr>
      </w:pPr>
    </w:p>
    <w:p w:rsidR="00750719" w:rsidRDefault="00750719" w:rsidP="00750719">
      <w:pPr>
        <w:jc w:val="both"/>
        <w:rPr>
          <w:sz w:val="24"/>
          <w:szCs w:val="24"/>
        </w:rPr>
      </w:pPr>
      <w:r>
        <w:rPr>
          <w:sz w:val="24"/>
          <w:szCs w:val="24"/>
        </w:rPr>
        <w:t>Nařídit kontrolní prohlídku podle § 133 odst. 2 písm. f) stavebního zákona, ke kontrolní prohlídce lze přizvat hygienu i hasiče; pokud bude zjištěno, že stavba je užívána k jinému účelu, vyzvat vlastníka stavby k odstranění závady – užívání v rozporu s kolaudací, pokud výzva nebude splněna, uložit pokutu a nařídit rozhodnutím, potom donucovací pokuty</w:t>
      </w:r>
      <w:r w:rsidR="001F2302">
        <w:rPr>
          <w:sz w:val="24"/>
          <w:szCs w:val="24"/>
        </w:rPr>
        <w:t xml:space="preserve">. </w:t>
      </w:r>
    </w:p>
    <w:p w:rsidR="001F2302" w:rsidRDefault="001F2302" w:rsidP="00750719">
      <w:pPr>
        <w:jc w:val="both"/>
        <w:rPr>
          <w:sz w:val="24"/>
          <w:szCs w:val="24"/>
        </w:rPr>
      </w:pPr>
      <w:r>
        <w:rPr>
          <w:sz w:val="24"/>
          <w:szCs w:val="24"/>
        </w:rPr>
        <w:t>O rozpor s povoleným způsobem užívání by se jednalo v tom případě, kdy by v rodinném domě byla zřízena oficiální ubytovna.</w:t>
      </w:r>
    </w:p>
    <w:p w:rsidR="00750719" w:rsidRDefault="00750719" w:rsidP="00750719">
      <w:pPr>
        <w:jc w:val="both"/>
        <w:rPr>
          <w:sz w:val="24"/>
          <w:szCs w:val="24"/>
        </w:rPr>
      </w:pPr>
    </w:p>
    <w:p w:rsidR="00750719" w:rsidRPr="001F2302" w:rsidRDefault="00750719" w:rsidP="00750719">
      <w:pPr>
        <w:jc w:val="both"/>
        <w:rPr>
          <w:i/>
          <w:sz w:val="24"/>
          <w:szCs w:val="24"/>
        </w:rPr>
      </w:pPr>
      <w:r w:rsidRPr="001F2302">
        <w:rPr>
          <w:i/>
          <w:sz w:val="24"/>
          <w:szCs w:val="24"/>
        </w:rPr>
        <w:t>Je nutné v případě posuzování možného zastínění oken stávajícího rodinného domu novou přístavbou na sousedním pozemku posuzovat i okno z kuchyně o ploše 11 m²?</w:t>
      </w:r>
    </w:p>
    <w:p w:rsidR="00750719" w:rsidRDefault="00750719" w:rsidP="00750719">
      <w:pPr>
        <w:jc w:val="both"/>
        <w:rPr>
          <w:sz w:val="24"/>
          <w:szCs w:val="24"/>
        </w:rPr>
      </w:pPr>
    </w:p>
    <w:p w:rsidR="00750719" w:rsidRDefault="00750719" w:rsidP="00750719">
      <w:pPr>
        <w:jc w:val="both"/>
        <w:rPr>
          <w:sz w:val="24"/>
          <w:szCs w:val="24"/>
        </w:rPr>
      </w:pPr>
      <w:r>
        <w:rPr>
          <w:sz w:val="24"/>
          <w:szCs w:val="24"/>
        </w:rPr>
        <w:t>Kuchyň je obytná místnost, pokud má plochu nejméně 12</w:t>
      </w:r>
      <w:r w:rsidRPr="00174B6A">
        <w:rPr>
          <w:sz w:val="24"/>
          <w:szCs w:val="24"/>
        </w:rPr>
        <w:t xml:space="preserve"> </w:t>
      </w:r>
      <w:r w:rsidRPr="00D11C1E">
        <w:rPr>
          <w:sz w:val="24"/>
          <w:szCs w:val="24"/>
        </w:rPr>
        <w:t>m²</w:t>
      </w:r>
      <w:r>
        <w:rPr>
          <w:sz w:val="24"/>
          <w:szCs w:val="24"/>
        </w:rPr>
        <w:t>.</w:t>
      </w:r>
      <w:r w:rsidR="001F2302">
        <w:rPr>
          <w:sz w:val="24"/>
          <w:szCs w:val="24"/>
        </w:rPr>
        <w:t xml:space="preserve"> Pokud je její plocha menší, není třeba posuzovat zastínění místnosti.</w:t>
      </w:r>
      <w:r>
        <w:rPr>
          <w:sz w:val="24"/>
          <w:szCs w:val="24"/>
        </w:rPr>
        <w:t xml:space="preserve"> </w:t>
      </w:r>
    </w:p>
    <w:p w:rsidR="00750719" w:rsidRDefault="00750719" w:rsidP="00750719"/>
    <w:p w:rsidR="00750719" w:rsidRPr="001F2302" w:rsidRDefault="00750719" w:rsidP="00750719">
      <w:pPr>
        <w:jc w:val="both"/>
        <w:rPr>
          <w:i/>
          <w:sz w:val="24"/>
          <w:szCs w:val="24"/>
        </w:rPr>
      </w:pPr>
      <w:r w:rsidRPr="001F2302">
        <w:rPr>
          <w:i/>
          <w:sz w:val="24"/>
          <w:szCs w:val="24"/>
        </w:rPr>
        <w:t>Začínají se objevovat domácí ČOV s akumulační nádrží a následným rozstřikem na pozemku. Zatím povolujeme, respektive na územní souhlas umisťujeme, domácí ČOV s jímkou na vyvážení. Tak se ptám, jestli ČOV s rozstřikem už lze brát jako vodní dílo, jestli je to nakládání s vodami a budeme na to dělat územní rozhodnutí a následně speciálové stavební povolení nebo  bude tato stavba dále jen na územní souhlas? Dle některých názorů je zalévání čištěnými odpadními vodami bráno jako nepřímé vypouštění odpadních vod do vod podzemních a tudíž je ČOV s jímkou brána jako vodní dílo. To by byla vodním dílem i ČOV do jímky bez rozstřiku. Prosíme o vyjasnění pojmů, protože názory vodoprávních úřadů se liší.</w:t>
      </w:r>
    </w:p>
    <w:p w:rsidR="00750719" w:rsidRDefault="00750719" w:rsidP="00750719">
      <w:pPr>
        <w:jc w:val="both"/>
        <w:rPr>
          <w:sz w:val="24"/>
          <w:szCs w:val="24"/>
        </w:rPr>
      </w:pPr>
    </w:p>
    <w:p w:rsidR="00750719" w:rsidRPr="00CD7931" w:rsidRDefault="00750719" w:rsidP="00750719">
      <w:pPr>
        <w:jc w:val="both"/>
        <w:rPr>
          <w:sz w:val="24"/>
          <w:szCs w:val="24"/>
        </w:rPr>
      </w:pPr>
      <w:r>
        <w:rPr>
          <w:sz w:val="24"/>
          <w:szCs w:val="24"/>
        </w:rPr>
        <w:t xml:space="preserve">V pochybnostech o tom, zda se jedná o vodní dílo, rozhoduje vodoprávní úřad. Pokud budete mít pochybnosti, vyzvěte žadatele, ať vám k žádosti o územní souhlas nebo územní rozhodnutí předloží stanovisko vodoprávního úřadu o tom, zda se jedná o vodní dílo. </w:t>
      </w:r>
    </w:p>
    <w:p w:rsidR="00461E2F" w:rsidRDefault="00461E2F" w:rsidP="00606DA4">
      <w:pPr>
        <w:pStyle w:val="Prosttext"/>
        <w:jc w:val="both"/>
        <w:rPr>
          <w:rFonts w:ascii="Times New Roman" w:hAnsi="Times New Roman"/>
          <w:i/>
          <w:sz w:val="24"/>
          <w:szCs w:val="24"/>
        </w:rPr>
      </w:pPr>
    </w:p>
    <w:p w:rsidR="00750719" w:rsidRPr="00750719" w:rsidRDefault="00750719" w:rsidP="00750719">
      <w:pPr>
        <w:pStyle w:val="Prosttext"/>
        <w:jc w:val="both"/>
        <w:rPr>
          <w:rFonts w:ascii="Times New Roman" w:hAnsi="Times New Roman"/>
          <w:sz w:val="24"/>
          <w:szCs w:val="24"/>
        </w:rPr>
      </w:pPr>
      <w:r w:rsidRPr="00750719">
        <w:rPr>
          <w:rFonts w:ascii="Times New Roman" w:hAnsi="Times New Roman"/>
          <w:sz w:val="24"/>
          <w:szCs w:val="24"/>
        </w:rPr>
        <w:t>POSTUP PŘI ZAMÍTNUTÍ ŽÁDOSTI</w:t>
      </w:r>
    </w:p>
    <w:p w:rsidR="00750719" w:rsidRDefault="00750719" w:rsidP="00750719">
      <w:pPr>
        <w:pStyle w:val="Prosttext"/>
        <w:jc w:val="both"/>
        <w:rPr>
          <w:rFonts w:ascii="Times New Roman" w:hAnsi="Times New Roman"/>
          <w:sz w:val="24"/>
          <w:szCs w:val="24"/>
        </w:rPr>
      </w:pPr>
    </w:p>
    <w:p w:rsidR="00750719" w:rsidRPr="00750719" w:rsidRDefault="00750719" w:rsidP="00750719">
      <w:pPr>
        <w:pStyle w:val="Prosttext"/>
        <w:jc w:val="both"/>
        <w:rPr>
          <w:rFonts w:ascii="Times New Roman" w:hAnsi="Times New Roman"/>
          <w:sz w:val="24"/>
          <w:szCs w:val="24"/>
        </w:rPr>
      </w:pPr>
      <w:r w:rsidRPr="00750719">
        <w:rPr>
          <w:rFonts w:ascii="Times New Roman" w:hAnsi="Times New Roman"/>
          <w:sz w:val="24"/>
          <w:szCs w:val="24"/>
        </w:rPr>
        <w:t>Z kontrol a v poslední době také v několika případech řešených v odvolání bylo zjištěno, že stavební úřady při zamítnutí žádosti postupují tak, že porušují některé zásady správního řízení – není postupováno tak, aby nikomu nevznikaly zbytečné náklady, dále je ve věci vydáno tzv. překvapivé rozhodnutí. Příklady:</w:t>
      </w:r>
    </w:p>
    <w:p w:rsidR="00750719" w:rsidRPr="00750719" w:rsidRDefault="00750719" w:rsidP="00750719">
      <w:pPr>
        <w:pStyle w:val="Prosttext"/>
        <w:jc w:val="both"/>
        <w:rPr>
          <w:rFonts w:ascii="Times New Roman" w:hAnsi="Times New Roman"/>
          <w:sz w:val="24"/>
          <w:szCs w:val="24"/>
        </w:rPr>
      </w:pPr>
      <w:r w:rsidRPr="00750719">
        <w:rPr>
          <w:rFonts w:ascii="Times New Roman" w:hAnsi="Times New Roman"/>
          <w:sz w:val="24"/>
          <w:szCs w:val="24"/>
        </w:rPr>
        <w:t xml:space="preserve">1) Stavební úřad vydá výzvu k zaplacení správního poplatku, ale nakonec je žádost zamítnuta, nebo řízení zastaveno. Toto je špatný postup. Podle § 2 odst. 1 zákona o správních poplatcích jsou předmětem poplatku úkony uvedené v sazebníku. Podle položek 17 a 18 sazebníku jsou těmito úkony až vydání rozhodnutí v dané věci, tedy např. vydání územního rozhodnutí nebo stavebního povolení. Stavební úřad tedy nemůže vyzvat k zaplacení správního poplatku dříve, než si bude jist, že požadované rozhodnutí vydá. </w:t>
      </w:r>
    </w:p>
    <w:p w:rsidR="00750719" w:rsidRPr="00750719" w:rsidRDefault="00750719" w:rsidP="00750719">
      <w:pPr>
        <w:pStyle w:val="Prosttext"/>
        <w:jc w:val="both"/>
        <w:rPr>
          <w:rFonts w:ascii="Times New Roman" w:hAnsi="Times New Roman"/>
          <w:sz w:val="24"/>
          <w:szCs w:val="24"/>
        </w:rPr>
      </w:pPr>
      <w:r w:rsidRPr="00750719">
        <w:rPr>
          <w:rFonts w:ascii="Times New Roman" w:hAnsi="Times New Roman"/>
          <w:sz w:val="24"/>
          <w:szCs w:val="24"/>
        </w:rPr>
        <w:t xml:space="preserve">2) Stavební úřad vydá zamítavé rozhodnutí s poukazem na nesoulad s územním plánem, ale již před tím stavebníka vyzval např. k úpravě dokumentace, doložení stanovisek atd. Toto je také špatný postup a zde se stavební úřad navíc vystavuje velkému riziku požadování náhrady škody od žadatele. Pokud je stavební úřad toho názoru, že umisťovaná stavba je v rozporu s územním plánem, má být žádost zamítnuta ihned, protože tato skutečnost bude stavebnímu úřadu většinou známa již od samého počátku – je např. zřejmé, že do zóny bydlení čisté nelze umístit logistický areál. V takovýchto případech je naprosto nadbytečné vyzývat žadatele k doplnění dokumentace, pokud v ní něco chybí, nebo k doložení diagramu oslunění, nebo závazných stanovisek apod. Pokud stavební úřad takto postupuje, vyvolává v žadateli naději, že bude jeho žádosti vyhověno a pokud je nakonec žádost zamítnuta, jedná se o překvapivé rozhodnutí a žadatel bude právem rozhořčen. Navíc by pak zřejmě takový žadatel byl úspěšný ohledně požadavku na náhradu </w:t>
      </w:r>
      <w:r w:rsidRPr="00750719">
        <w:rPr>
          <w:rFonts w:ascii="Times New Roman" w:hAnsi="Times New Roman"/>
          <w:sz w:val="24"/>
          <w:szCs w:val="24"/>
        </w:rPr>
        <w:lastRenderedPageBreak/>
        <w:t>škody, protože např. doplnění dokumentace není levnou záležitostí a ve výsledku se ukáže jako naprosto zbytečnou věcí.</w:t>
      </w:r>
    </w:p>
    <w:p w:rsidR="00461E2F" w:rsidRDefault="00461E2F" w:rsidP="00606DA4">
      <w:pPr>
        <w:pStyle w:val="Prosttext"/>
        <w:jc w:val="both"/>
        <w:rPr>
          <w:rFonts w:ascii="Times New Roman" w:hAnsi="Times New Roman"/>
          <w:i/>
          <w:sz w:val="24"/>
          <w:szCs w:val="24"/>
        </w:rPr>
      </w:pPr>
    </w:p>
    <w:p w:rsidR="00D17D1D" w:rsidRDefault="004778DC" w:rsidP="00D3248F">
      <w:pPr>
        <w:tabs>
          <w:tab w:val="left" w:pos="360"/>
        </w:tabs>
        <w:jc w:val="both"/>
        <w:rPr>
          <w:bCs/>
          <w:sz w:val="24"/>
          <w:szCs w:val="24"/>
        </w:rPr>
      </w:pPr>
      <w:r>
        <w:rPr>
          <w:bCs/>
          <w:sz w:val="24"/>
          <w:szCs w:val="24"/>
        </w:rPr>
        <w:t>Zapsala Ing. Štvánová</w:t>
      </w:r>
      <w:r w:rsidR="00D3248F">
        <w:rPr>
          <w:bCs/>
          <w:sz w:val="24"/>
          <w:szCs w:val="24"/>
        </w:rPr>
        <w:t xml:space="preserve">, </w:t>
      </w:r>
    </w:p>
    <w:p w:rsidR="00F37422" w:rsidRPr="00D3248F" w:rsidRDefault="00461E2F" w:rsidP="00D3248F">
      <w:pPr>
        <w:tabs>
          <w:tab w:val="left" w:pos="360"/>
        </w:tabs>
        <w:jc w:val="both"/>
        <w:rPr>
          <w:bCs/>
          <w:sz w:val="24"/>
          <w:szCs w:val="24"/>
        </w:rPr>
      </w:pPr>
      <w:r>
        <w:rPr>
          <w:bCs/>
          <w:iCs/>
          <w:sz w:val="24"/>
        </w:rPr>
        <w:t xml:space="preserve">květen </w:t>
      </w:r>
      <w:r w:rsidR="00005BD7">
        <w:rPr>
          <w:bCs/>
          <w:iCs/>
          <w:sz w:val="24"/>
        </w:rPr>
        <w:t>2016</w:t>
      </w:r>
      <w:r w:rsidR="00CF7D4F" w:rsidRPr="00CF7D4F">
        <w:rPr>
          <w:bCs/>
          <w:iCs/>
          <w:sz w:val="24"/>
        </w:rPr>
        <w:t xml:space="preserve"> </w:t>
      </w:r>
    </w:p>
    <w:p w:rsidR="00D17D1D" w:rsidRDefault="00D17D1D" w:rsidP="00C24A6B">
      <w:pPr>
        <w:pStyle w:val="Zkladntextodsazen"/>
        <w:ind w:left="0"/>
        <w:rPr>
          <w:rFonts w:ascii="Times New Roman" w:hAnsi="Times New Roman"/>
          <w:b/>
          <w:bCs/>
          <w:iCs/>
          <w:sz w:val="24"/>
        </w:rPr>
      </w:pPr>
    </w:p>
    <w:p w:rsidR="00594A25" w:rsidRDefault="00594A25" w:rsidP="00C24A6B">
      <w:pPr>
        <w:pStyle w:val="Zkladntextodsazen"/>
        <w:ind w:left="0"/>
        <w:rPr>
          <w:rFonts w:ascii="Times New Roman" w:hAnsi="Times New Roman"/>
          <w:b/>
          <w:bCs/>
          <w:iCs/>
          <w:sz w:val="24"/>
        </w:rPr>
      </w:pPr>
    </w:p>
    <w:p w:rsidR="00594A25" w:rsidRDefault="00594A25" w:rsidP="00C24A6B">
      <w:pPr>
        <w:pStyle w:val="Zkladntextodsazen"/>
        <w:ind w:left="0"/>
        <w:rPr>
          <w:rFonts w:ascii="Times New Roman" w:hAnsi="Times New Roman"/>
          <w:b/>
          <w:bCs/>
          <w:iCs/>
          <w:sz w:val="24"/>
        </w:rPr>
      </w:pPr>
    </w:p>
    <w:p w:rsidR="00C24A6B" w:rsidRDefault="004778DC" w:rsidP="00C24A6B">
      <w:pPr>
        <w:pStyle w:val="Zkladntextodsazen"/>
        <w:ind w:left="0"/>
        <w:rPr>
          <w:rFonts w:ascii="Times New Roman" w:hAnsi="Times New Roman"/>
          <w:b/>
          <w:bCs/>
          <w:iCs/>
          <w:sz w:val="24"/>
        </w:rPr>
      </w:pPr>
      <w:r>
        <w:rPr>
          <w:rFonts w:ascii="Times New Roman" w:hAnsi="Times New Roman"/>
          <w:b/>
          <w:bCs/>
          <w:iCs/>
          <w:sz w:val="24"/>
        </w:rPr>
        <w:t>O</w:t>
      </w:r>
      <w:r w:rsidR="00C24A6B">
        <w:rPr>
          <w:rFonts w:ascii="Times New Roman" w:hAnsi="Times New Roman"/>
          <w:b/>
          <w:bCs/>
          <w:iCs/>
          <w:sz w:val="24"/>
        </w:rPr>
        <w:t>bdrží:</w:t>
      </w:r>
    </w:p>
    <w:p w:rsidR="00C24A6B" w:rsidRPr="00C24A6B" w:rsidRDefault="00C24A6B" w:rsidP="00C24A6B">
      <w:pPr>
        <w:pStyle w:val="Zkladntextodsazen"/>
        <w:ind w:left="0"/>
        <w:rPr>
          <w:rFonts w:ascii="Times New Roman" w:hAnsi="Times New Roman"/>
          <w:b/>
          <w:bCs/>
          <w:iCs/>
          <w:sz w:val="24"/>
        </w:rPr>
      </w:pP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Domažlice, odbor výstavby a ÚP, nám. Míru 1, </w:t>
      </w:r>
      <w:r w:rsidR="002E4587">
        <w:rPr>
          <w:rFonts w:ascii="Times New Roman" w:hAnsi="Times New Roman"/>
          <w:sz w:val="24"/>
        </w:rPr>
        <w:t>344 01 Domažlice</w:t>
      </w:r>
    </w:p>
    <w:p w:rsidR="00C24A6B" w:rsidRDefault="00C24A6B" w:rsidP="00C24A6B">
      <w:pPr>
        <w:pStyle w:val="Zkladntextodsazen"/>
        <w:ind w:left="0"/>
        <w:rPr>
          <w:rFonts w:ascii="Times New Roman" w:hAnsi="Times New Roman"/>
          <w:sz w:val="24"/>
        </w:rPr>
      </w:pPr>
      <w:r>
        <w:rPr>
          <w:rFonts w:ascii="Times New Roman" w:hAnsi="Times New Roman"/>
          <w:sz w:val="24"/>
        </w:rPr>
        <w:t>MěÚ Holýšov, stavební úřad, nám. 5. května 32, 345 62 Holýšov</w:t>
      </w:r>
    </w:p>
    <w:p w:rsidR="00C24A6B" w:rsidRDefault="00C24A6B" w:rsidP="00C24A6B">
      <w:pPr>
        <w:pStyle w:val="Zkladntextodsazen"/>
        <w:ind w:left="0"/>
        <w:rPr>
          <w:rFonts w:ascii="Times New Roman" w:hAnsi="Times New Roman"/>
          <w:sz w:val="24"/>
        </w:rPr>
      </w:pPr>
      <w:r>
        <w:rPr>
          <w:rFonts w:ascii="Times New Roman" w:hAnsi="Times New Roman"/>
          <w:sz w:val="24"/>
        </w:rPr>
        <w:t>MěÚ Horšovský Týn, odbor výstavby, Nám. Republiky 52, 346 01 Horšovský Týn</w:t>
      </w:r>
    </w:p>
    <w:p w:rsidR="00C24A6B" w:rsidRDefault="00C24A6B" w:rsidP="00C24A6B">
      <w:pPr>
        <w:pStyle w:val="Zkladntextodsazen"/>
        <w:ind w:left="0"/>
        <w:rPr>
          <w:rFonts w:ascii="Times New Roman" w:hAnsi="Times New Roman"/>
          <w:sz w:val="24"/>
        </w:rPr>
      </w:pPr>
      <w:r>
        <w:rPr>
          <w:rFonts w:ascii="Times New Roman" w:hAnsi="Times New Roman"/>
          <w:sz w:val="24"/>
        </w:rPr>
        <w:t>MěÚ Kdyně, odbor výstavby, Náměstí 1, 345 06 Kdyně</w:t>
      </w:r>
    </w:p>
    <w:p w:rsidR="00C24A6B" w:rsidRDefault="00C24A6B" w:rsidP="00C24A6B">
      <w:pPr>
        <w:pStyle w:val="Zkladntextodsazen"/>
        <w:ind w:left="0"/>
        <w:rPr>
          <w:rFonts w:ascii="Times New Roman" w:hAnsi="Times New Roman"/>
          <w:sz w:val="24"/>
        </w:rPr>
      </w:pPr>
      <w:r>
        <w:rPr>
          <w:rFonts w:ascii="Times New Roman" w:hAnsi="Times New Roman"/>
          <w:sz w:val="24"/>
        </w:rPr>
        <w:t>Ú</w:t>
      </w:r>
      <w:r w:rsidR="00847DD5">
        <w:rPr>
          <w:rFonts w:ascii="Times New Roman" w:hAnsi="Times New Roman"/>
          <w:sz w:val="24"/>
        </w:rPr>
        <w:t>M</w:t>
      </w:r>
      <w:r>
        <w:rPr>
          <w:rFonts w:ascii="Times New Roman" w:hAnsi="Times New Roman"/>
          <w:sz w:val="24"/>
        </w:rPr>
        <w:t xml:space="preserve"> </w:t>
      </w:r>
      <w:smartTag w:uri="urn:schemas-microsoft-com:office:smarttags" w:element="PersonName">
        <w:r>
          <w:rPr>
            <w:rFonts w:ascii="Times New Roman" w:hAnsi="Times New Roman"/>
            <w:sz w:val="24"/>
          </w:rPr>
          <w:t>Klenčí pod Čerchovem</w:t>
        </w:r>
      </w:smartTag>
      <w:r>
        <w:rPr>
          <w:rFonts w:ascii="Times New Roman" w:hAnsi="Times New Roman"/>
          <w:sz w:val="24"/>
        </w:rPr>
        <w:t xml:space="preserve">, stavební úřad, </w:t>
      </w:r>
      <w:smartTag w:uri="urn:schemas-microsoft-com:office:smarttags" w:element="PersonName">
        <w:r>
          <w:rPr>
            <w:rFonts w:ascii="Times New Roman" w:hAnsi="Times New Roman"/>
            <w:sz w:val="24"/>
          </w:rPr>
          <w:t>Klenčí pod Čerchovem</w:t>
        </w:r>
      </w:smartTag>
      <w:r>
        <w:rPr>
          <w:rFonts w:ascii="Times New Roman" w:hAnsi="Times New Roman"/>
          <w:sz w:val="24"/>
        </w:rPr>
        <w:t xml:space="preserve"> 118, 345 34</w:t>
      </w:r>
    </w:p>
    <w:p w:rsidR="00C24A6B" w:rsidRDefault="00C24A6B" w:rsidP="00C24A6B">
      <w:pPr>
        <w:pStyle w:val="Zkladntextodsazen"/>
        <w:ind w:left="0"/>
        <w:rPr>
          <w:rFonts w:ascii="Times New Roman" w:hAnsi="Times New Roman"/>
          <w:sz w:val="24"/>
        </w:rPr>
      </w:pPr>
      <w:r>
        <w:rPr>
          <w:rFonts w:ascii="Times New Roman" w:hAnsi="Times New Roman"/>
          <w:sz w:val="24"/>
        </w:rPr>
        <w:t>MěÚ Poběžovice, odbor výstavby a ŽP, nám. Míru 47, 345 22 Poběžovice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Staňkov, odbor výstavby, vodního hospodářství a dopravy, nám. T.G.Masaryka 35,    </w:t>
      </w:r>
    </w:p>
    <w:p w:rsidR="00C24A6B" w:rsidRDefault="00C24A6B" w:rsidP="00C24A6B">
      <w:pPr>
        <w:pStyle w:val="Zkladntextodsazen"/>
        <w:ind w:left="0"/>
        <w:rPr>
          <w:rFonts w:ascii="Times New Roman" w:hAnsi="Times New Roman"/>
          <w:sz w:val="24"/>
        </w:rPr>
      </w:pPr>
      <w:r>
        <w:rPr>
          <w:rFonts w:ascii="Times New Roman" w:hAnsi="Times New Roman"/>
          <w:sz w:val="24"/>
        </w:rPr>
        <w:t>MěÚ Horažďovice, odbor výstavby a ÚP, Mírové nám. č. 1, 341 01 Horažďovice</w:t>
      </w:r>
    </w:p>
    <w:p w:rsidR="00C24A6B" w:rsidRDefault="00C24A6B" w:rsidP="00C24A6B">
      <w:pPr>
        <w:pStyle w:val="Zkladntextodsazen"/>
        <w:ind w:left="0"/>
        <w:rPr>
          <w:rFonts w:ascii="Times New Roman" w:hAnsi="Times New Roman"/>
          <w:sz w:val="24"/>
        </w:rPr>
      </w:pPr>
      <w:r>
        <w:rPr>
          <w:rFonts w:ascii="Times New Roman" w:hAnsi="Times New Roman"/>
          <w:sz w:val="24"/>
        </w:rPr>
        <w:t>MěÚ Klatovy, odbor výstavby a ÚR, Nám. Míru 62/I, 339 01 Klatovy</w:t>
      </w:r>
    </w:p>
    <w:p w:rsidR="00C24A6B" w:rsidRDefault="00C24A6B" w:rsidP="00C24A6B">
      <w:pPr>
        <w:pStyle w:val="Zkladntextodsazen"/>
        <w:ind w:left="0"/>
        <w:rPr>
          <w:rFonts w:ascii="Times New Roman" w:hAnsi="Times New Roman"/>
          <w:sz w:val="24"/>
        </w:rPr>
      </w:pPr>
      <w:r>
        <w:rPr>
          <w:rFonts w:ascii="Times New Roman" w:hAnsi="Times New Roman"/>
          <w:sz w:val="24"/>
        </w:rPr>
        <w:t>MěÚ Nýrsko, stavební úřad, Náměstí 122, 340 22 Nýrsko</w:t>
      </w:r>
    </w:p>
    <w:p w:rsidR="00C24A6B" w:rsidRDefault="00C24A6B" w:rsidP="00C24A6B">
      <w:pPr>
        <w:pStyle w:val="Zkladntextodsazen"/>
        <w:ind w:left="0"/>
        <w:rPr>
          <w:rFonts w:ascii="Times New Roman" w:hAnsi="Times New Roman"/>
          <w:sz w:val="24"/>
        </w:rPr>
      </w:pPr>
      <w:r>
        <w:rPr>
          <w:rFonts w:ascii="Times New Roman" w:hAnsi="Times New Roman"/>
          <w:sz w:val="24"/>
        </w:rPr>
        <w:t>MěÚ Sušice, odbor výstavby a ÚP, nám. Svobody 138, 342 01 Sušice</w:t>
      </w:r>
    </w:p>
    <w:p w:rsidR="00C24A6B" w:rsidRDefault="00C24A6B" w:rsidP="00C24A6B">
      <w:pPr>
        <w:pStyle w:val="Zkladntextodsazen"/>
        <w:ind w:left="0"/>
        <w:rPr>
          <w:rFonts w:ascii="Times New Roman" w:hAnsi="Times New Roman"/>
          <w:sz w:val="24"/>
        </w:rPr>
      </w:pPr>
      <w:r>
        <w:rPr>
          <w:rFonts w:ascii="Times New Roman" w:hAnsi="Times New Roman"/>
          <w:sz w:val="24"/>
        </w:rPr>
        <w:t>MěÚ Železná Ruda, odbor výstavby – stavební úřad, Klostermannovo nám. 26, 340 04</w:t>
      </w:r>
    </w:p>
    <w:p w:rsidR="00C24A6B" w:rsidRDefault="00C24A6B" w:rsidP="00C24A6B">
      <w:pPr>
        <w:pStyle w:val="Zkladntextodsazen"/>
        <w:ind w:left="0"/>
        <w:rPr>
          <w:rFonts w:ascii="Times New Roman" w:hAnsi="Times New Roman"/>
          <w:sz w:val="24"/>
        </w:rPr>
      </w:pPr>
      <w:r>
        <w:rPr>
          <w:rFonts w:ascii="Times New Roman" w:hAnsi="Times New Roman"/>
          <w:sz w:val="24"/>
        </w:rPr>
        <w:t>MěÚ Tachov, odbor ÚP a regionálního rozvoje, Rokycanova 1, 347 01 Tachov</w:t>
      </w:r>
    </w:p>
    <w:p w:rsidR="00C24A6B" w:rsidRDefault="00C24A6B" w:rsidP="00C24A6B">
      <w:pPr>
        <w:pStyle w:val="Zkladntextodsazen"/>
        <w:ind w:left="0"/>
        <w:rPr>
          <w:rFonts w:ascii="Times New Roman" w:hAnsi="Times New Roman"/>
          <w:sz w:val="24"/>
        </w:rPr>
      </w:pPr>
      <w:r>
        <w:rPr>
          <w:rFonts w:ascii="Times New Roman" w:hAnsi="Times New Roman"/>
          <w:sz w:val="24"/>
        </w:rPr>
        <w:t>MěÚ Bezdružice, odbor výstavby, ÚP, zemědělství a ŽP, Čs. armády 196, 349 53 Bezdružice</w:t>
      </w:r>
    </w:p>
    <w:p w:rsidR="00C24A6B" w:rsidRDefault="00C24A6B" w:rsidP="00C24A6B">
      <w:pPr>
        <w:pStyle w:val="Zkladntextodsazen"/>
        <w:ind w:left="0"/>
        <w:rPr>
          <w:rFonts w:ascii="Times New Roman" w:hAnsi="Times New Roman"/>
          <w:sz w:val="24"/>
        </w:rPr>
      </w:pPr>
      <w:r>
        <w:rPr>
          <w:rFonts w:ascii="Times New Roman" w:hAnsi="Times New Roman"/>
          <w:sz w:val="24"/>
        </w:rPr>
        <w:t>MěÚ Bor, odbor výstavby a ÚP, nám. Republiky 1, 348 02 Bor</w:t>
      </w:r>
    </w:p>
    <w:p w:rsidR="00C24A6B" w:rsidRDefault="00C24A6B" w:rsidP="00C24A6B">
      <w:pPr>
        <w:pStyle w:val="Zkladntextodsazen"/>
        <w:ind w:left="0"/>
        <w:rPr>
          <w:rFonts w:ascii="Times New Roman" w:hAnsi="Times New Roman"/>
          <w:sz w:val="24"/>
        </w:rPr>
      </w:pPr>
      <w:r>
        <w:rPr>
          <w:rFonts w:ascii="Times New Roman" w:hAnsi="Times New Roman"/>
          <w:sz w:val="24"/>
        </w:rPr>
        <w:t>MěÚ Planá, odbor výstavby a ÚP, nám. Svobody 1, 348 15 Planá</w:t>
      </w:r>
    </w:p>
    <w:p w:rsidR="00C24A6B" w:rsidRDefault="00C24A6B" w:rsidP="00C24A6B">
      <w:pPr>
        <w:pStyle w:val="Zkladntextodsazen"/>
        <w:ind w:left="0"/>
        <w:rPr>
          <w:rFonts w:ascii="Times New Roman" w:hAnsi="Times New Roman"/>
          <w:sz w:val="24"/>
        </w:rPr>
      </w:pPr>
      <w:r>
        <w:rPr>
          <w:rFonts w:ascii="Times New Roman" w:hAnsi="Times New Roman"/>
          <w:sz w:val="24"/>
        </w:rPr>
        <w:t>MěÚ Stříbro, odbor výstavby a ÚP, Masarykovo nám. 63, 349 01 Stříbro</w:t>
      </w:r>
    </w:p>
    <w:p w:rsidR="00C24A6B" w:rsidRDefault="00C24A6B" w:rsidP="00C24A6B">
      <w:pPr>
        <w:pStyle w:val="Zkladntextodsazen"/>
        <w:ind w:left="0"/>
        <w:rPr>
          <w:rFonts w:ascii="Times New Roman" w:hAnsi="Times New Roman"/>
          <w:sz w:val="24"/>
        </w:rPr>
      </w:pPr>
      <w:r>
        <w:rPr>
          <w:rFonts w:ascii="Times New Roman" w:hAnsi="Times New Roman"/>
          <w:sz w:val="24"/>
        </w:rPr>
        <w:t>MěÚ Rokycany, odbor stavební, nám. T.G.Masaryka 1, 337 01 Rokycany</w:t>
      </w:r>
    </w:p>
    <w:p w:rsidR="00C24A6B" w:rsidRDefault="00C24A6B" w:rsidP="00C24A6B">
      <w:pPr>
        <w:pStyle w:val="Zkladntextodsazen"/>
        <w:ind w:left="0"/>
        <w:rPr>
          <w:rFonts w:ascii="Times New Roman" w:hAnsi="Times New Roman"/>
          <w:sz w:val="24"/>
        </w:rPr>
      </w:pPr>
      <w:r>
        <w:rPr>
          <w:rFonts w:ascii="Times New Roman" w:hAnsi="Times New Roman"/>
          <w:sz w:val="24"/>
        </w:rPr>
        <w:t>MěÚ Mirošov, odbor výstavby, nám. Míru 53, 338 43 Mirošov</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smartTag w:uri="urn:schemas-microsoft-com:office:smarttags" w:element="PersonName">
        <w:r>
          <w:rPr>
            <w:rFonts w:ascii="Times New Roman" w:hAnsi="Times New Roman"/>
            <w:sz w:val="24"/>
          </w:rPr>
          <w:t>Radnice</w:t>
        </w:r>
      </w:smartTag>
      <w:r>
        <w:rPr>
          <w:rFonts w:ascii="Times New Roman" w:hAnsi="Times New Roman"/>
          <w:sz w:val="24"/>
        </w:rPr>
        <w:t xml:space="preserve">, stavební odbor, nám. Kašpara Šternberka 363, 338 28 </w:t>
      </w:r>
      <w:smartTag w:uri="urn:schemas-microsoft-com:office:smarttags" w:element="PersonName">
        <w:r>
          <w:rPr>
            <w:rFonts w:ascii="Times New Roman" w:hAnsi="Times New Roman"/>
            <w:sz w:val="24"/>
          </w:rPr>
          <w:t>Radnice</w:t>
        </w:r>
      </w:smartTag>
    </w:p>
    <w:p w:rsidR="00C24A6B" w:rsidRPr="00C24A6B" w:rsidRDefault="00C24A6B" w:rsidP="00C24A6B">
      <w:pPr>
        <w:rPr>
          <w:sz w:val="24"/>
          <w:szCs w:val="24"/>
        </w:rPr>
      </w:pPr>
      <w:r w:rsidRPr="00C24A6B">
        <w:rPr>
          <w:sz w:val="24"/>
          <w:szCs w:val="24"/>
        </w:rPr>
        <w:t>MěÚ Zbiroh, odbor výstavby a ŽP, Masarykovo nám. 112, 338 08 Zbiroh</w:t>
      </w:r>
    </w:p>
    <w:p w:rsidR="00C24A6B" w:rsidRDefault="00C24A6B" w:rsidP="00C24A6B">
      <w:pPr>
        <w:pStyle w:val="Zkladntextodsazen"/>
        <w:ind w:left="0"/>
        <w:rPr>
          <w:rFonts w:ascii="Times New Roman" w:hAnsi="Times New Roman"/>
          <w:sz w:val="24"/>
        </w:rPr>
      </w:pPr>
      <w:r>
        <w:rPr>
          <w:rFonts w:ascii="Times New Roman" w:hAnsi="Times New Roman"/>
          <w:sz w:val="24"/>
        </w:rPr>
        <w:t>MěÚ Blovice, odbor ÚP a regionálního rozvoje, Masarykovo nám. 143, 336 01 Blovice</w:t>
      </w:r>
    </w:p>
    <w:p w:rsidR="00C24A6B" w:rsidRDefault="00C24A6B" w:rsidP="00C24A6B">
      <w:pPr>
        <w:pStyle w:val="Zkladntextodsazen"/>
        <w:ind w:left="0"/>
        <w:rPr>
          <w:rFonts w:ascii="Times New Roman" w:hAnsi="Times New Roman"/>
          <w:sz w:val="24"/>
        </w:rPr>
      </w:pPr>
      <w:r>
        <w:rPr>
          <w:rFonts w:ascii="Times New Roman" w:hAnsi="Times New Roman"/>
          <w:sz w:val="24"/>
        </w:rPr>
        <w:t>MěÚ Dobřany, stavební odbor, nám. T.G.M. 1, 334 41  Dobřany</w:t>
      </w:r>
    </w:p>
    <w:p w:rsidR="00C24A6B" w:rsidRDefault="00C24A6B" w:rsidP="00C24A6B">
      <w:pPr>
        <w:pStyle w:val="Zkladntextodsazen"/>
        <w:ind w:left="0"/>
        <w:rPr>
          <w:rFonts w:ascii="Times New Roman" w:hAnsi="Times New Roman"/>
          <w:sz w:val="24"/>
        </w:rPr>
      </w:pPr>
      <w:r>
        <w:rPr>
          <w:rFonts w:ascii="Times New Roman" w:hAnsi="Times New Roman"/>
          <w:sz w:val="24"/>
        </w:rPr>
        <w:t>MěÚ Nepomuk, odbor výstavby a ŽP, nám. A. Němejce 63, 335 01 Nepomuk</w:t>
      </w:r>
    </w:p>
    <w:p w:rsidR="00C24A6B" w:rsidRDefault="00C93435" w:rsidP="00C24A6B">
      <w:pPr>
        <w:pStyle w:val="Zkladntextodsazen"/>
        <w:ind w:left="0"/>
        <w:rPr>
          <w:rFonts w:ascii="Times New Roman" w:hAnsi="Times New Roman"/>
          <w:sz w:val="24"/>
        </w:rPr>
      </w:pPr>
      <w:r>
        <w:rPr>
          <w:rFonts w:ascii="Times New Roman" w:hAnsi="Times New Roman"/>
          <w:sz w:val="24"/>
        </w:rPr>
        <w:t>Mě</w:t>
      </w:r>
      <w:r w:rsidR="00C24A6B">
        <w:rPr>
          <w:rFonts w:ascii="Times New Roman" w:hAnsi="Times New Roman"/>
          <w:sz w:val="24"/>
        </w:rPr>
        <w:t>Ú Kasejovice, stavební úřad, Kasejovice 98, 335 44</w:t>
      </w:r>
    </w:p>
    <w:p w:rsidR="00C24A6B" w:rsidRDefault="00C24A6B" w:rsidP="00C24A6B">
      <w:pPr>
        <w:pStyle w:val="Zkladntextodsazen"/>
        <w:ind w:left="0"/>
        <w:rPr>
          <w:rFonts w:ascii="Times New Roman" w:hAnsi="Times New Roman"/>
          <w:sz w:val="24"/>
        </w:rPr>
      </w:pPr>
      <w:r>
        <w:rPr>
          <w:rFonts w:ascii="Times New Roman" w:hAnsi="Times New Roman"/>
          <w:sz w:val="24"/>
        </w:rPr>
        <w:t>MěÚ Přeštice, odbor výstavby, Masarykovo nám. 107, 334 01 Přeštice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Starý </w:t>
      </w:r>
      <w:r w:rsidR="00D81F8D">
        <w:rPr>
          <w:rFonts w:ascii="Times New Roman" w:hAnsi="Times New Roman"/>
          <w:sz w:val="24"/>
        </w:rPr>
        <w:t>Plzenec, odbor</w:t>
      </w:r>
      <w:r>
        <w:rPr>
          <w:rFonts w:ascii="Times New Roman" w:hAnsi="Times New Roman"/>
          <w:sz w:val="24"/>
        </w:rPr>
        <w:t xml:space="preserve"> výstavby, </w:t>
      </w:r>
      <w:r w:rsidR="001A3E06">
        <w:rPr>
          <w:rFonts w:ascii="Times New Roman" w:hAnsi="Times New Roman"/>
          <w:sz w:val="24"/>
        </w:rPr>
        <w:t>Masarykovo nám. 121</w:t>
      </w:r>
      <w:r>
        <w:rPr>
          <w:rFonts w:ascii="Times New Roman" w:hAnsi="Times New Roman"/>
          <w:sz w:val="24"/>
        </w:rPr>
        <w:t>, 332 02 Starý Plzenec</w:t>
      </w:r>
    </w:p>
    <w:p w:rsidR="00C24A6B" w:rsidRDefault="00C24A6B" w:rsidP="00C24A6B">
      <w:pPr>
        <w:pStyle w:val="Zkladntextodsazen"/>
        <w:ind w:left="0"/>
        <w:rPr>
          <w:rFonts w:ascii="Times New Roman" w:hAnsi="Times New Roman"/>
          <w:sz w:val="24"/>
        </w:rPr>
      </w:pPr>
      <w:r>
        <w:rPr>
          <w:rFonts w:ascii="Times New Roman" w:hAnsi="Times New Roman"/>
          <w:sz w:val="24"/>
        </w:rPr>
        <w:t>MěÚ Stod, odbor výstavby, nám. ČSA 294, 333 01 Stod</w:t>
      </w:r>
    </w:p>
    <w:p w:rsidR="00C24A6B" w:rsidRDefault="00C24A6B" w:rsidP="00C24A6B">
      <w:pPr>
        <w:pStyle w:val="Zkladntextodsazen"/>
        <w:ind w:left="0"/>
        <w:rPr>
          <w:rFonts w:ascii="Times New Roman" w:hAnsi="Times New Roman"/>
          <w:sz w:val="24"/>
        </w:rPr>
      </w:pPr>
      <w:r>
        <w:rPr>
          <w:rFonts w:ascii="Times New Roman" w:hAnsi="Times New Roman"/>
          <w:sz w:val="24"/>
        </w:rPr>
        <w:t>MěÚ Spálené Poříčí, odbor výstavby, 335 61 Spálené Poříčí</w:t>
      </w:r>
    </w:p>
    <w:p w:rsidR="00C24A6B" w:rsidRDefault="00C24A6B" w:rsidP="00C24A6B">
      <w:pPr>
        <w:pStyle w:val="Zkladntextodsazen"/>
        <w:ind w:left="0"/>
        <w:rPr>
          <w:rFonts w:ascii="Times New Roman" w:hAnsi="Times New Roman"/>
          <w:sz w:val="24"/>
        </w:rPr>
      </w:pPr>
      <w:r>
        <w:rPr>
          <w:rFonts w:ascii="Times New Roman" w:hAnsi="Times New Roman"/>
          <w:sz w:val="24"/>
        </w:rPr>
        <w:t>OÚ Štěnovice, stavební úřad, Čižická 133, 332 09 Štěnovice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r w:rsidR="00870AC1">
        <w:rPr>
          <w:rFonts w:ascii="Times New Roman" w:hAnsi="Times New Roman"/>
          <w:sz w:val="24"/>
        </w:rPr>
        <w:t>Třemošná, odbor výstavby, Plzeňská 98, 330 11 Třemošná</w:t>
      </w:r>
    </w:p>
    <w:p w:rsidR="00C24A6B" w:rsidRDefault="00C24A6B" w:rsidP="00C24A6B">
      <w:pPr>
        <w:pStyle w:val="Zkladntextodsazen"/>
        <w:ind w:left="0"/>
        <w:rPr>
          <w:rFonts w:ascii="Times New Roman" w:hAnsi="Times New Roman"/>
          <w:sz w:val="24"/>
        </w:rPr>
      </w:pPr>
      <w:r>
        <w:rPr>
          <w:rFonts w:ascii="Times New Roman" w:hAnsi="Times New Roman"/>
          <w:sz w:val="24"/>
        </w:rPr>
        <w:t>MěÚ Kralovice, odbor výstavby, Markova ul. 2, 331 41 Kralovice</w:t>
      </w:r>
    </w:p>
    <w:p w:rsidR="00C24A6B" w:rsidRDefault="00C24A6B" w:rsidP="00C24A6B">
      <w:pPr>
        <w:pStyle w:val="Zkladntextodsazen"/>
        <w:ind w:left="0"/>
        <w:rPr>
          <w:rFonts w:ascii="Times New Roman" w:hAnsi="Times New Roman"/>
          <w:sz w:val="24"/>
        </w:rPr>
      </w:pPr>
      <w:r>
        <w:rPr>
          <w:rFonts w:ascii="Times New Roman" w:hAnsi="Times New Roman"/>
          <w:sz w:val="24"/>
        </w:rPr>
        <w:t>MěÚ Nýřany, odbor výstavby a ÚP, Benešova tř. 295, 330 23 Nýřany</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smartTag w:uri="urn:schemas-microsoft-com:office:smarttags" w:element="PersonName">
        <w:r>
          <w:rPr>
            <w:rFonts w:ascii="Times New Roman" w:hAnsi="Times New Roman"/>
            <w:sz w:val="24"/>
          </w:rPr>
          <w:t>Manětín</w:t>
        </w:r>
      </w:smartTag>
      <w:r>
        <w:rPr>
          <w:rFonts w:ascii="Times New Roman" w:hAnsi="Times New Roman"/>
          <w:sz w:val="24"/>
        </w:rPr>
        <w:t xml:space="preserve">, stavební úřad, 331 62 </w:t>
      </w:r>
      <w:smartTag w:uri="urn:schemas-microsoft-com:office:smarttags" w:element="PersonName">
        <w:r>
          <w:rPr>
            <w:rFonts w:ascii="Times New Roman" w:hAnsi="Times New Roman"/>
            <w:sz w:val="24"/>
          </w:rPr>
          <w:t>Manětín</w:t>
        </w:r>
      </w:smartTag>
      <w:r>
        <w:rPr>
          <w:rFonts w:ascii="Times New Roman" w:hAnsi="Times New Roman"/>
          <w:sz w:val="24"/>
        </w:rPr>
        <w:t xml:space="preserve"> čp. 89</w:t>
      </w:r>
    </w:p>
    <w:p w:rsidR="00C24A6B" w:rsidRDefault="00C24A6B" w:rsidP="00C24A6B">
      <w:pPr>
        <w:pStyle w:val="Zkladntextodsazen"/>
        <w:ind w:left="0"/>
        <w:rPr>
          <w:rFonts w:ascii="Times New Roman" w:hAnsi="Times New Roman"/>
          <w:sz w:val="24"/>
        </w:rPr>
      </w:pPr>
      <w:r>
        <w:rPr>
          <w:rFonts w:ascii="Times New Roman" w:hAnsi="Times New Roman"/>
          <w:sz w:val="24"/>
        </w:rPr>
        <w:t>MěÚ Plasy, stavební úřad, Stará Cesta 558, 331 01 Plasy</w:t>
      </w:r>
    </w:p>
    <w:p w:rsidR="00C24A6B" w:rsidRDefault="00C24A6B" w:rsidP="00C24A6B">
      <w:pPr>
        <w:pStyle w:val="Zkladntextodsazen"/>
        <w:ind w:left="0"/>
        <w:rPr>
          <w:rFonts w:ascii="Times New Roman" w:hAnsi="Times New Roman"/>
          <w:sz w:val="24"/>
        </w:rPr>
      </w:pPr>
      <w:r>
        <w:rPr>
          <w:rFonts w:ascii="Times New Roman" w:hAnsi="Times New Roman"/>
          <w:sz w:val="24"/>
        </w:rPr>
        <w:t>MěÚ Město Touškov, stavební úřad, Dolní náměstí č. 1, 330 33 Město Touškov</w:t>
      </w:r>
    </w:p>
    <w:p w:rsidR="00C24A6B" w:rsidRDefault="00192568" w:rsidP="00C24A6B">
      <w:pPr>
        <w:pStyle w:val="Zkladntextodsazen"/>
        <w:ind w:left="0"/>
        <w:rPr>
          <w:rFonts w:ascii="Times New Roman" w:hAnsi="Times New Roman"/>
          <w:sz w:val="24"/>
        </w:rPr>
      </w:pPr>
      <w:r>
        <w:rPr>
          <w:rFonts w:ascii="Times New Roman" w:hAnsi="Times New Roman"/>
          <w:sz w:val="24"/>
        </w:rPr>
        <w:t>Mě</w:t>
      </w:r>
      <w:r w:rsidR="00FB3356">
        <w:rPr>
          <w:rFonts w:ascii="Times New Roman" w:hAnsi="Times New Roman"/>
          <w:sz w:val="24"/>
        </w:rPr>
        <w:t>Ú</w:t>
      </w:r>
      <w:r w:rsidR="00C24A6B">
        <w:rPr>
          <w:rFonts w:ascii="Times New Roman" w:hAnsi="Times New Roman"/>
          <w:sz w:val="24"/>
        </w:rPr>
        <w:t xml:space="preserve"> </w:t>
      </w:r>
      <w:smartTag w:uri="urn:schemas-microsoft-com:office:smarttags" w:element="PersonName">
        <w:r w:rsidR="00C24A6B">
          <w:rPr>
            <w:rFonts w:ascii="Times New Roman" w:hAnsi="Times New Roman"/>
            <w:sz w:val="24"/>
          </w:rPr>
          <w:t>Všeruby</w:t>
        </w:r>
      </w:smartTag>
      <w:r w:rsidR="00C24A6B">
        <w:rPr>
          <w:rFonts w:ascii="Times New Roman" w:hAnsi="Times New Roman"/>
          <w:sz w:val="24"/>
        </w:rPr>
        <w:t xml:space="preserve">, stavební úřad, </w:t>
      </w:r>
      <w:smartTag w:uri="urn:schemas-microsoft-com:office:smarttags" w:element="PersonName">
        <w:r w:rsidR="00C24A6B">
          <w:rPr>
            <w:rFonts w:ascii="Times New Roman" w:hAnsi="Times New Roman"/>
            <w:sz w:val="24"/>
          </w:rPr>
          <w:t>Všeruby</w:t>
        </w:r>
      </w:smartTag>
      <w:r w:rsidR="00C24A6B">
        <w:rPr>
          <w:rFonts w:ascii="Times New Roman" w:hAnsi="Times New Roman"/>
          <w:sz w:val="24"/>
        </w:rPr>
        <w:t xml:space="preserve"> č. 2, 330 16 </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Magistrát města Plzně, odbor stavebně správní, Škroupova </w:t>
      </w:r>
      <w:r w:rsidR="007717F7">
        <w:rPr>
          <w:rFonts w:ascii="Times New Roman" w:hAnsi="Times New Roman"/>
          <w:sz w:val="24"/>
        </w:rPr>
        <w:t>4</w:t>
      </w:r>
      <w:r>
        <w:rPr>
          <w:rFonts w:ascii="Times New Roman" w:hAnsi="Times New Roman"/>
          <w:sz w:val="24"/>
        </w:rPr>
        <w:t>, 306 32 Plzeň</w:t>
      </w:r>
    </w:p>
    <w:p w:rsidR="00DC5A8C" w:rsidRPr="00B37F3D" w:rsidRDefault="00DC5A8C">
      <w:pPr>
        <w:pStyle w:val="Zkladntextodsazen"/>
        <w:ind w:left="0"/>
        <w:rPr>
          <w:rFonts w:ascii="Times New Roman" w:hAnsi="Times New Roman"/>
          <w:sz w:val="24"/>
          <w:szCs w:val="24"/>
        </w:rPr>
      </w:pPr>
      <w:r w:rsidRPr="00B37F3D">
        <w:rPr>
          <w:rFonts w:ascii="Times New Roman" w:hAnsi="Times New Roman"/>
          <w:sz w:val="24"/>
          <w:szCs w:val="24"/>
        </w:rPr>
        <w:t xml:space="preserve">  </w:t>
      </w:r>
    </w:p>
    <w:sectPr w:rsidR="00DC5A8C" w:rsidRPr="00B37F3D" w:rsidSect="002C2E9D">
      <w:footerReference w:type="even" r:id="rId7"/>
      <w:footerReference w:type="default" r:id="rId8"/>
      <w:headerReference w:type="first" r:id="rId9"/>
      <w:footerReference w:type="first" r:id="rId10"/>
      <w:pgSz w:w="11906" w:h="16838" w:code="9"/>
      <w:pgMar w:top="1304" w:right="1418" w:bottom="1418" w:left="1134" w:header="709" w:footer="77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8FC" w:rsidRDefault="008248FC">
      <w:r>
        <w:separator/>
      </w:r>
    </w:p>
  </w:endnote>
  <w:endnote w:type="continuationSeparator" w:id="0">
    <w:p w:rsidR="008248FC" w:rsidRDefault="00824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39" w:rsidRDefault="00652C39"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52C39" w:rsidRDefault="00652C39" w:rsidP="00847DD5">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39" w:rsidRDefault="00652C39"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15F50">
      <w:rPr>
        <w:rStyle w:val="slostrnky"/>
        <w:noProof/>
      </w:rPr>
      <w:t>2</w:t>
    </w:r>
    <w:r>
      <w:rPr>
        <w:rStyle w:val="slostrnky"/>
      </w:rPr>
      <w:fldChar w:fldCharType="end"/>
    </w:r>
  </w:p>
  <w:p w:rsidR="00652C39" w:rsidRDefault="00652C39" w:rsidP="00847DD5">
    <w:pPr>
      <w:tabs>
        <w:tab w:val="left" w:pos="567"/>
        <w:tab w:val="right" w:pos="9072"/>
      </w:tabs>
      <w:ind w:right="360"/>
      <w:rPr>
        <w:rFonts w:ascii="Arial" w:hAnsi="Arial"/>
        <w:color w:val="000000"/>
        <w:sz w:val="16"/>
      </w:rPr>
    </w:pPr>
    <w:r>
      <w:rPr>
        <w:rFonts w:ascii="Arial" w:hAnsi="Arial"/>
        <w:color w:val="808080"/>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39" w:rsidRDefault="00652C39">
    <w:pPr>
      <w:rPr>
        <w:rFonts w:ascii="Arial" w:hAnsi="Arial"/>
        <w:color w:val="000000"/>
        <w:sz w:val="16"/>
      </w:rPr>
    </w:pPr>
    <w:r>
      <w:rPr>
        <w:rFonts w:ascii="Arial" w:hAnsi="Arial"/>
        <w:color w:val="000000"/>
        <w:sz w:val="16"/>
      </w:rPr>
      <w:t>Tel.: 377 195 111, fax: 377 195 078</w:t>
    </w:r>
    <w:r>
      <w:rPr>
        <w:rFonts w:ascii="Arial" w:hAnsi="Arial"/>
        <w:color w:val="000000"/>
        <w:sz w:val="16"/>
      </w:rPr>
      <w:tab/>
      <w:t xml:space="preserve">                             e-mail: </w:t>
    </w:r>
    <w:hyperlink r:id="rId1" w:history="1">
      <w:r>
        <w:rPr>
          <w:rStyle w:val="Hypertextovodkaz"/>
          <w:rFonts w:ascii="Arial" w:hAnsi="Arial"/>
          <w:color w:val="000000"/>
          <w:sz w:val="16"/>
          <w:u w:val="none"/>
        </w:rPr>
        <w:t>posta@kr-plzensky.cz</w:t>
      </w:r>
    </w:hyperlink>
    <w:r>
      <w:rPr>
        <w:rFonts w:ascii="Arial" w:hAnsi="Arial"/>
        <w:color w:val="000000"/>
        <w:sz w:val="16"/>
      </w:rPr>
      <w:tab/>
      <w:t xml:space="preserve">                                   www.kr-plzensky.cz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8FC" w:rsidRDefault="008248FC">
      <w:r>
        <w:separator/>
      </w:r>
    </w:p>
  </w:footnote>
  <w:footnote w:type="continuationSeparator" w:id="0">
    <w:p w:rsidR="008248FC" w:rsidRDefault="008248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39" w:rsidRDefault="00652C39">
    <w:pPr>
      <w:pStyle w:val="Zhlav"/>
    </w:pPr>
    <w:r>
      <w:rPr>
        <w:noProof/>
      </w:rPr>
      <w:pict>
        <v:shapetype id="_x0000_t202" coordsize="21600,21600" o:spt="202" path="m,l,21600r21600,l21600,xe">
          <v:stroke joinstyle="miter"/>
          <v:path gradientshapeok="t" o:connecttype="rect"/>
        </v:shapetype>
        <v:shape id="_x0000_s2049" type="#_x0000_t202" style="position:absolute;margin-left:50.4pt;margin-top:43.95pt;width:475.65pt;height:64.25pt;z-index:-251659264;mso-wrap-edited:f;mso-position-horizontal-relative:page;mso-position-vertical-relative:page" wrapcoords="-83 0 -83 21600 21683 21600 21683 0 -83 0" o:allowincell="f" filled="f" stroked="f">
          <v:textbox style="mso-next-textbox:#_x0000_s2049">
            <w:txbxContent>
              <w:p w:rsidR="00652C39" w:rsidRDefault="00652C39">
                <w:pPr>
                  <w:pStyle w:val="Nadpis1"/>
                  <w:rPr>
                    <w:rFonts w:ascii="Times New Roman" w:hAnsi="Times New Roman"/>
                    <w:caps/>
                    <w:sz w:val="32"/>
                  </w:rPr>
                </w:pPr>
                <w:r>
                  <w:rPr>
                    <w:rFonts w:ascii="Times New Roman" w:hAnsi="Times New Roman"/>
                    <w:caps/>
                    <w:sz w:val="32"/>
                  </w:rPr>
                  <w:t xml:space="preserve">Krajský úřad Plzeňského kraje </w:t>
                </w:r>
              </w:p>
              <w:p w:rsidR="00652C39" w:rsidRDefault="00652C39">
                <w:pPr>
                  <w:pStyle w:val="Nadpis1"/>
                  <w:rPr>
                    <w:rFonts w:ascii="Times New Roman" w:hAnsi="Times New Roman"/>
                    <w:caps/>
                  </w:rPr>
                </w:pPr>
                <w:r>
                  <w:rPr>
                    <w:rFonts w:ascii="Times New Roman" w:hAnsi="Times New Roman"/>
                    <w:caps/>
                  </w:rPr>
                  <w:t>odbor regionálního rozvoje</w:t>
                </w:r>
              </w:p>
              <w:p w:rsidR="00652C39" w:rsidRDefault="00652C39">
                <w:pPr>
                  <w:pStyle w:val="Nadpis1"/>
                  <w:rPr>
                    <w:rFonts w:ascii="Times New Roman" w:hAnsi="Times New Roman"/>
                  </w:rPr>
                </w:pPr>
                <w:r>
                  <w:rPr>
                    <w:rFonts w:ascii="Times New Roman" w:hAnsi="Times New Roman"/>
                  </w:rPr>
                  <w:t>Škroupova 18, 306 13 Plzeň</w:t>
                </w:r>
              </w:p>
            </w:txbxContent>
          </v:textbox>
          <w10:wrap type="through" anchorx="page" anchory="page"/>
          <w10:anchorlock/>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7.35pt;margin-top:109.45pt;width:217pt;height:73pt;z-index:251658240;mso-position-horizontal-relative:page;mso-position-vertical-relative:page" o:allowincell="f">
          <v:imagedata r:id="rId1" o:title="na adresu"/>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0214"/>
    <w:multiLevelType w:val="hybridMultilevel"/>
    <w:tmpl w:val="BA40C8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D87233"/>
    <w:multiLevelType w:val="hybridMultilevel"/>
    <w:tmpl w:val="A6628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09702D1E"/>
    <w:multiLevelType w:val="hybridMultilevel"/>
    <w:tmpl w:val="25382208"/>
    <w:lvl w:ilvl="0" w:tplc="5ED0CB6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B9D30D1"/>
    <w:multiLevelType w:val="hybridMultilevel"/>
    <w:tmpl w:val="DA42C3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4D4D66"/>
    <w:multiLevelType w:val="hybridMultilevel"/>
    <w:tmpl w:val="37F295E0"/>
    <w:lvl w:ilvl="0" w:tplc="04050011">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66729AB"/>
    <w:multiLevelType w:val="hybridMultilevel"/>
    <w:tmpl w:val="BD120F02"/>
    <w:lvl w:ilvl="0" w:tplc="20549EA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8B81072"/>
    <w:multiLevelType w:val="hybridMultilevel"/>
    <w:tmpl w:val="C256F32C"/>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247D12CF"/>
    <w:multiLevelType w:val="hybridMultilevel"/>
    <w:tmpl w:val="A1FCBEB0"/>
    <w:lvl w:ilvl="0" w:tplc="BC58008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5985EA5"/>
    <w:multiLevelType w:val="hybridMultilevel"/>
    <w:tmpl w:val="49D4C8EE"/>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28766444"/>
    <w:multiLevelType w:val="hybridMultilevel"/>
    <w:tmpl w:val="AC50083E"/>
    <w:lvl w:ilvl="0" w:tplc="A9E2AE50">
      <w:start w:val="1"/>
      <w:numFmt w:val="decimal"/>
      <w:lvlText w:val="(%1)"/>
      <w:lvlJc w:val="left"/>
      <w:pPr>
        <w:ind w:left="1217" w:hanging="360"/>
      </w:pPr>
      <w:rPr>
        <w:rFonts w:hint="default"/>
      </w:rPr>
    </w:lvl>
    <w:lvl w:ilvl="1" w:tplc="04050019" w:tentative="1">
      <w:start w:val="1"/>
      <w:numFmt w:val="lowerLetter"/>
      <w:lvlText w:val="%2."/>
      <w:lvlJc w:val="left"/>
      <w:pPr>
        <w:ind w:left="1937" w:hanging="360"/>
      </w:pPr>
    </w:lvl>
    <w:lvl w:ilvl="2" w:tplc="0405001B" w:tentative="1">
      <w:start w:val="1"/>
      <w:numFmt w:val="lowerRoman"/>
      <w:lvlText w:val="%3."/>
      <w:lvlJc w:val="right"/>
      <w:pPr>
        <w:ind w:left="2657" w:hanging="180"/>
      </w:pPr>
    </w:lvl>
    <w:lvl w:ilvl="3" w:tplc="0405000F" w:tentative="1">
      <w:start w:val="1"/>
      <w:numFmt w:val="decimal"/>
      <w:lvlText w:val="%4."/>
      <w:lvlJc w:val="left"/>
      <w:pPr>
        <w:ind w:left="3377" w:hanging="360"/>
      </w:pPr>
    </w:lvl>
    <w:lvl w:ilvl="4" w:tplc="04050019" w:tentative="1">
      <w:start w:val="1"/>
      <w:numFmt w:val="lowerLetter"/>
      <w:lvlText w:val="%5."/>
      <w:lvlJc w:val="left"/>
      <w:pPr>
        <w:ind w:left="4097" w:hanging="360"/>
      </w:pPr>
    </w:lvl>
    <w:lvl w:ilvl="5" w:tplc="0405001B" w:tentative="1">
      <w:start w:val="1"/>
      <w:numFmt w:val="lowerRoman"/>
      <w:lvlText w:val="%6."/>
      <w:lvlJc w:val="right"/>
      <w:pPr>
        <w:ind w:left="4817" w:hanging="180"/>
      </w:pPr>
    </w:lvl>
    <w:lvl w:ilvl="6" w:tplc="0405000F" w:tentative="1">
      <w:start w:val="1"/>
      <w:numFmt w:val="decimal"/>
      <w:lvlText w:val="%7."/>
      <w:lvlJc w:val="left"/>
      <w:pPr>
        <w:ind w:left="5537" w:hanging="360"/>
      </w:pPr>
    </w:lvl>
    <w:lvl w:ilvl="7" w:tplc="04050019" w:tentative="1">
      <w:start w:val="1"/>
      <w:numFmt w:val="lowerLetter"/>
      <w:lvlText w:val="%8."/>
      <w:lvlJc w:val="left"/>
      <w:pPr>
        <w:ind w:left="6257" w:hanging="360"/>
      </w:pPr>
    </w:lvl>
    <w:lvl w:ilvl="8" w:tplc="0405001B" w:tentative="1">
      <w:start w:val="1"/>
      <w:numFmt w:val="lowerRoman"/>
      <w:lvlText w:val="%9."/>
      <w:lvlJc w:val="right"/>
      <w:pPr>
        <w:ind w:left="6977" w:hanging="180"/>
      </w:pPr>
    </w:lvl>
  </w:abstractNum>
  <w:abstractNum w:abstractNumId="10">
    <w:nsid w:val="28D10A6A"/>
    <w:multiLevelType w:val="hybridMultilevel"/>
    <w:tmpl w:val="228CB948"/>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8104CC"/>
    <w:multiLevelType w:val="hybridMultilevel"/>
    <w:tmpl w:val="E74CD11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nsid w:val="31542B80"/>
    <w:multiLevelType w:val="hybridMultilevel"/>
    <w:tmpl w:val="6A969E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4FA14BB"/>
    <w:multiLevelType w:val="hybridMultilevel"/>
    <w:tmpl w:val="884C3F64"/>
    <w:lvl w:ilvl="0" w:tplc="0405000F">
      <w:start w:val="1"/>
      <w:numFmt w:val="decimal"/>
      <w:lvlText w:val="%1."/>
      <w:lvlJc w:val="left"/>
      <w:pPr>
        <w:ind w:left="502" w:hanging="360"/>
      </w:p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nsid w:val="35BB10CB"/>
    <w:multiLevelType w:val="hybridMultilevel"/>
    <w:tmpl w:val="F63A9B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71C6805"/>
    <w:multiLevelType w:val="hybridMultilevel"/>
    <w:tmpl w:val="88A0E5A6"/>
    <w:lvl w:ilvl="0" w:tplc="BC580080">
      <w:start w:val="1"/>
      <w:numFmt w:val="decimal"/>
      <w:lvlText w:val="%1."/>
      <w:lvlJc w:val="left"/>
      <w:pPr>
        <w:ind w:left="1065" w:hanging="705"/>
      </w:pPr>
      <w:rPr>
        <w:rFonts w:hint="default"/>
      </w:rPr>
    </w:lvl>
    <w:lvl w:ilvl="1" w:tplc="ABE61880">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AD66A37"/>
    <w:multiLevelType w:val="hybridMultilevel"/>
    <w:tmpl w:val="41060200"/>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7">
    <w:nsid w:val="3E1B4673"/>
    <w:multiLevelType w:val="hybridMultilevel"/>
    <w:tmpl w:val="8D72F5A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054215B"/>
    <w:multiLevelType w:val="hybridMultilevel"/>
    <w:tmpl w:val="96304A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07C1A8F"/>
    <w:multiLevelType w:val="hybridMultilevel"/>
    <w:tmpl w:val="183E8060"/>
    <w:lvl w:ilvl="0" w:tplc="E750644A">
      <w:start w:val="1"/>
      <w:numFmt w:val="decimal"/>
      <w:lvlText w:val="%1."/>
      <w:lvlJc w:val="left"/>
      <w:pPr>
        <w:tabs>
          <w:tab w:val="num" w:pos="397"/>
        </w:tabs>
        <w:ind w:left="227" w:hanging="227"/>
      </w:pPr>
      <w:rPr>
        <w:rFonts w:hint="default"/>
      </w:rPr>
    </w:lvl>
    <w:lvl w:ilvl="1" w:tplc="0990124A">
      <w:numFmt w:val="bullet"/>
      <w:lvlText w:val="-"/>
      <w:lvlJc w:val="left"/>
      <w:pPr>
        <w:tabs>
          <w:tab w:val="num" w:pos="1610"/>
        </w:tabs>
        <w:ind w:left="1440" w:firstLine="0"/>
      </w:pPr>
      <w:rPr>
        <w:rFonts w:ascii="Times New Roman" w:eastAsia="Times New Roman" w:hAnsi="Times New Roman" w:cs="Times New Roman" w:hint="default"/>
      </w:rPr>
    </w:lvl>
    <w:lvl w:ilvl="2" w:tplc="0405001B">
      <w:start w:val="1"/>
      <w:numFmt w:val="lowerRoman"/>
      <w:lvlText w:val="%3."/>
      <w:lvlJc w:val="right"/>
      <w:pPr>
        <w:tabs>
          <w:tab w:val="num" w:pos="2520"/>
        </w:tabs>
        <w:ind w:left="2520" w:hanging="180"/>
      </w:pPr>
    </w:lvl>
    <w:lvl w:ilvl="3" w:tplc="FBFC8C76">
      <w:start w:val="12"/>
      <w:numFmt w:val="bullet"/>
      <w:lvlText w:val=""/>
      <w:lvlJc w:val="left"/>
      <w:pPr>
        <w:ind w:left="3240" w:hanging="360"/>
      </w:pPr>
      <w:rPr>
        <w:rFonts w:ascii="Symbol" w:eastAsia="Times New Roman" w:hAnsi="Symbol" w:cs="Times New Roman" w:hint="default"/>
      </w:r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nsid w:val="41D96DE9"/>
    <w:multiLevelType w:val="hybridMultilevel"/>
    <w:tmpl w:val="AF0269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2A86E5C"/>
    <w:multiLevelType w:val="hybridMultilevel"/>
    <w:tmpl w:val="0E12047A"/>
    <w:lvl w:ilvl="0" w:tplc="F858EA50">
      <w:start w:val="1"/>
      <w:numFmt w:val="bullet"/>
      <w:lvlText w:val="•"/>
      <w:lvlJc w:val="left"/>
      <w:pPr>
        <w:tabs>
          <w:tab w:val="num" w:pos="720"/>
        </w:tabs>
        <w:ind w:left="720" w:hanging="360"/>
      </w:pPr>
      <w:rPr>
        <w:rFonts w:ascii="Arial" w:hAnsi="Arial" w:hint="default"/>
      </w:rPr>
    </w:lvl>
    <w:lvl w:ilvl="1" w:tplc="BB4A8A42" w:tentative="1">
      <w:start w:val="1"/>
      <w:numFmt w:val="bullet"/>
      <w:lvlText w:val="•"/>
      <w:lvlJc w:val="left"/>
      <w:pPr>
        <w:tabs>
          <w:tab w:val="num" w:pos="1440"/>
        </w:tabs>
        <w:ind w:left="1440" w:hanging="360"/>
      </w:pPr>
      <w:rPr>
        <w:rFonts w:ascii="Arial" w:hAnsi="Arial" w:hint="default"/>
      </w:rPr>
    </w:lvl>
    <w:lvl w:ilvl="2" w:tplc="994223A8" w:tentative="1">
      <w:start w:val="1"/>
      <w:numFmt w:val="bullet"/>
      <w:lvlText w:val="•"/>
      <w:lvlJc w:val="left"/>
      <w:pPr>
        <w:tabs>
          <w:tab w:val="num" w:pos="2160"/>
        </w:tabs>
        <w:ind w:left="2160" w:hanging="360"/>
      </w:pPr>
      <w:rPr>
        <w:rFonts w:ascii="Arial" w:hAnsi="Arial" w:hint="default"/>
      </w:rPr>
    </w:lvl>
    <w:lvl w:ilvl="3" w:tplc="3A4AB264" w:tentative="1">
      <w:start w:val="1"/>
      <w:numFmt w:val="bullet"/>
      <w:lvlText w:val="•"/>
      <w:lvlJc w:val="left"/>
      <w:pPr>
        <w:tabs>
          <w:tab w:val="num" w:pos="2880"/>
        </w:tabs>
        <w:ind w:left="2880" w:hanging="360"/>
      </w:pPr>
      <w:rPr>
        <w:rFonts w:ascii="Arial" w:hAnsi="Arial" w:hint="default"/>
      </w:rPr>
    </w:lvl>
    <w:lvl w:ilvl="4" w:tplc="5C246824" w:tentative="1">
      <w:start w:val="1"/>
      <w:numFmt w:val="bullet"/>
      <w:lvlText w:val="•"/>
      <w:lvlJc w:val="left"/>
      <w:pPr>
        <w:tabs>
          <w:tab w:val="num" w:pos="3600"/>
        </w:tabs>
        <w:ind w:left="3600" w:hanging="360"/>
      </w:pPr>
      <w:rPr>
        <w:rFonts w:ascii="Arial" w:hAnsi="Arial" w:hint="default"/>
      </w:rPr>
    </w:lvl>
    <w:lvl w:ilvl="5" w:tplc="868E9DEC" w:tentative="1">
      <w:start w:val="1"/>
      <w:numFmt w:val="bullet"/>
      <w:lvlText w:val="•"/>
      <w:lvlJc w:val="left"/>
      <w:pPr>
        <w:tabs>
          <w:tab w:val="num" w:pos="4320"/>
        </w:tabs>
        <w:ind w:left="4320" w:hanging="360"/>
      </w:pPr>
      <w:rPr>
        <w:rFonts w:ascii="Arial" w:hAnsi="Arial" w:hint="default"/>
      </w:rPr>
    </w:lvl>
    <w:lvl w:ilvl="6" w:tplc="05445EF0" w:tentative="1">
      <w:start w:val="1"/>
      <w:numFmt w:val="bullet"/>
      <w:lvlText w:val="•"/>
      <w:lvlJc w:val="left"/>
      <w:pPr>
        <w:tabs>
          <w:tab w:val="num" w:pos="5040"/>
        </w:tabs>
        <w:ind w:left="5040" w:hanging="360"/>
      </w:pPr>
      <w:rPr>
        <w:rFonts w:ascii="Arial" w:hAnsi="Arial" w:hint="default"/>
      </w:rPr>
    </w:lvl>
    <w:lvl w:ilvl="7" w:tplc="8B24816C" w:tentative="1">
      <w:start w:val="1"/>
      <w:numFmt w:val="bullet"/>
      <w:lvlText w:val="•"/>
      <w:lvlJc w:val="left"/>
      <w:pPr>
        <w:tabs>
          <w:tab w:val="num" w:pos="5760"/>
        </w:tabs>
        <w:ind w:left="5760" w:hanging="360"/>
      </w:pPr>
      <w:rPr>
        <w:rFonts w:ascii="Arial" w:hAnsi="Arial" w:hint="default"/>
      </w:rPr>
    </w:lvl>
    <w:lvl w:ilvl="8" w:tplc="AB069006" w:tentative="1">
      <w:start w:val="1"/>
      <w:numFmt w:val="bullet"/>
      <w:lvlText w:val="•"/>
      <w:lvlJc w:val="left"/>
      <w:pPr>
        <w:tabs>
          <w:tab w:val="num" w:pos="6480"/>
        </w:tabs>
        <w:ind w:left="6480" w:hanging="360"/>
      </w:pPr>
      <w:rPr>
        <w:rFonts w:ascii="Arial" w:hAnsi="Arial" w:hint="default"/>
      </w:rPr>
    </w:lvl>
  </w:abstractNum>
  <w:abstractNum w:abstractNumId="22">
    <w:nsid w:val="46D061F7"/>
    <w:multiLevelType w:val="hybridMultilevel"/>
    <w:tmpl w:val="2C1466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A706F9B"/>
    <w:multiLevelType w:val="hybridMultilevel"/>
    <w:tmpl w:val="816CA5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4B0544B8"/>
    <w:multiLevelType w:val="hybridMultilevel"/>
    <w:tmpl w:val="205E4186"/>
    <w:lvl w:ilvl="0" w:tplc="366A0B62">
      <w:start w:val="1"/>
      <w:numFmt w:val="bullet"/>
      <w:lvlText w:val="•"/>
      <w:lvlJc w:val="left"/>
      <w:pPr>
        <w:tabs>
          <w:tab w:val="num" w:pos="720"/>
        </w:tabs>
        <w:ind w:left="720" w:hanging="360"/>
      </w:pPr>
      <w:rPr>
        <w:rFonts w:ascii="Arial" w:hAnsi="Arial" w:hint="default"/>
      </w:rPr>
    </w:lvl>
    <w:lvl w:ilvl="1" w:tplc="197AD87E" w:tentative="1">
      <w:start w:val="1"/>
      <w:numFmt w:val="bullet"/>
      <w:lvlText w:val="•"/>
      <w:lvlJc w:val="left"/>
      <w:pPr>
        <w:tabs>
          <w:tab w:val="num" w:pos="1440"/>
        </w:tabs>
        <w:ind w:left="1440" w:hanging="360"/>
      </w:pPr>
      <w:rPr>
        <w:rFonts w:ascii="Arial" w:hAnsi="Arial" w:hint="default"/>
      </w:rPr>
    </w:lvl>
    <w:lvl w:ilvl="2" w:tplc="1CB25560" w:tentative="1">
      <w:start w:val="1"/>
      <w:numFmt w:val="bullet"/>
      <w:lvlText w:val="•"/>
      <w:lvlJc w:val="left"/>
      <w:pPr>
        <w:tabs>
          <w:tab w:val="num" w:pos="2160"/>
        </w:tabs>
        <w:ind w:left="2160" w:hanging="360"/>
      </w:pPr>
      <w:rPr>
        <w:rFonts w:ascii="Arial" w:hAnsi="Arial" w:hint="default"/>
      </w:rPr>
    </w:lvl>
    <w:lvl w:ilvl="3" w:tplc="A6CEDA82" w:tentative="1">
      <w:start w:val="1"/>
      <w:numFmt w:val="bullet"/>
      <w:lvlText w:val="•"/>
      <w:lvlJc w:val="left"/>
      <w:pPr>
        <w:tabs>
          <w:tab w:val="num" w:pos="2880"/>
        </w:tabs>
        <w:ind w:left="2880" w:hanging="360"/>
      </w:pPr>
      <w:rPr>
        <w:rFonts w:ascii="Arial" w:hAnsi="Arial" w:hint="default"/>
      </w:rPr>
    </w:lvl>
    <w:lvl w:ilvl="4" w:tplc="460ED2F0" w:tentative="1">
      <w:start w:val="1"/>
      <w:numFmt w:val="bullet"/>
      <w:lvlText w:val="•"/>
      <w:lvlJc w:val="left"/>
      <w:pPr>
        <w:tabs>
          <w:tab w:val="num" w:pos="3600"/>
        </w:tabs>
        <w:ind w:left="3600" w:hanging="360"/>
      </w:pPr>
      <w:rPr>
        <w:rFonts w:ascii="Arial" w:hAnsi="Arial" w:hint="default"/>
      </w:rPr>
    </w:lvl>
    <w:lvl w:ilvl="5" w:tplc="F1B2F146" w:tentative="1">
      <w:start w:val="1"/>
      <w:numFmt w:val="bullet"/>
      <w:lvlText w:val="•"/>
      <w:lvlJc w:val="left"/>
      <w:pPr>
        <w:tabs>
          <w:tab w:val="num" w:pos="4320"/>
        </w:tabs>
        <w:ind w:left="4320" w:hanging="360"/>
      </w:pPr>
      <w:rPr>
        <w:rFonts w:ascii="Arial" w:hAnsi="Arial" w:hint="default"/>
      </w:rPr>
    </w:lvl>
    <w:lvl w:ilvl="6" w:tplc="AE3822A0" w:tentative="1">
      <w:start w:val="1"/>
      <w:numFmt w:val="bullet"/>
      <w:lvlText w:val="•"/>
      <w:lvlJc w:val="left"/>
      <w:pPr>
        <w:tabs>
          <w:tab w:val="num" w:pos="5040"/>
        </w:tabs>
        <w:ind w:left="5040" w:hanging="360"/>
      </w:pPr>
      <w:rPr>
        <w:rFonts w:ascii="Arial" w:hAnsi="Arial" w:hint="default"/>
      </w:rPr>
    </w:lvl>
    <w:lvl w:ilvl="7" w:tplc="DA048D6A" w:tentative="1">
      <w:start w:val="1"/>
      <w:numFmt w:val="bullet"/>
      <w:lvlText w:val="•"/>
      <w:lvlJc w:val="left"/>
      <w:pPr>
        <w:tabs>
          <w:tab w:val="num" w:pos="5760"/>
        </w:tabs>
        <w:ind w:left="5760" w:hanging="360"/>
      </w:pPr>
      <w:rPr>
        <w:rFonts w:ascii="Arial" w:hAnsi="Arial" w:hint="default"/>
      </w:rPr>
    </w:lvl>
    <w:lvl w:ilvl="8" w:tplc="B19C3EB6" w:tentative="1">
      <w:start w:val="1"/>
      <w:numFmt w:val="bullet"/>
      <w:lvlText w:val="•"/>
      <w:lvlJc w:val="left"/>
      <w:pPr>
        <w:tabs>
          <w:tab w:val="num" w:pos="6480"/>
        </w:tabs>
        <w:ind w:left="6480" w:hanging="360"/>
      </w:pPr>
      <w:rPr>
        <w:rFonts w:ascii="Arial" w:hAnsi="Arial" w:hint="default"/>
      </w:rPr>
    </w:lvl>
  </w:abstractNum>
  <w:abstractNum w:abstractNumId="25">
    <w:nsid w:val="4E5D0910"/>
    <w:multiLevelType w:val="hybridMultilevel"/>
    <w:tmpl w:val="A30C7D2C"/>
    <w:lvl w:ilvl="0" w:tplc="F6D4BF84">
      <w:start w:val="16"/>
      <w:numFmt w:val="bullet"/>
      <w:lvlText w:val="-"/>
      <w:lvlJc w:val="left"/>
      <w:pPr>
        <w:ind w:left="720" w:hanging="360"/>
      </w:pPr>
      <w:rPr>
        <w:rFonts w:ascii="Calibri" w:eastAsia="Calibri" w:hAnsi="Calibri" w:cs="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nsid w:val="50C73B1B"/>
    <w:multiLevelType w:val="hybridMultilevel"/>
    <w:tmpl w:val="D93446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nsid w:val="51462CB2"/>
    <w:multiLevelType w:val="hybridMultilevel"/>
    <w:tmpl w:val="4B7673BC"/>
    <w:lvl w:ilvl="0" w:tplc="4EB6214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44067FC"/>
    <w:multiLevelType w:val="hybridMultilevel"/>
    <w:tmpl w:val="ADD672BC"/>
    <w:lvl w:ilvl="0" w:tplc="1202459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nsid w:val="5A037594"/>
    <w:multiLevelType w:val="hybridMultilevel"/>
    <w:tmpl w:val="A2C85336"/>
    <w:lvl w:ilvl="0" w:tplc="05862D5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5AC16995"/>
    <w:multiLevelType w:val="hybridMultilevel"/>
    <w:tmpl w:val="6EC4B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14865A9"/>
    <w:multiLevelType w:val="hybridMultilevel"/>
    <w:tmpl w:val="8886F8B4"/>
    <w:lvl w:ilvl="0" w:tplc="A3AA2D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65B77B24"/>
    <w:multiLevelType w:val="hybridMultilevel"/>
    <w:tmpl w:val="CF4EA16C"/>
    <w:lvl w:ilvl="0" w:tplc="27869314">
      <w:start w:val="1"/>
      <w:numFmt w:val="bullet"/>
      <w:lvlText w:val="•"/>
      <w:lvlJc w:val="left"/>
      <w:pPr>
        <w:tabs>
          <w:tab w:val="num" w:pos="720"/>
        </w:tabs>
        <w:ind w:left="720" w:hanging="360"/>
      </w:pPr>
      <w:rPr>
        <w:rFonts w:ascii="Arial" w:hAnsi="Arial" w:hint="default"/>
      </w:rPr>
    </w:lvl>
    <w:lvl w:ilvl="1" w:tplc="F5AC8D26" w:tentative="1">
      <w:start w:val="1"/>
      <w:numFmt w:val="bullet"/>
      <w:lvlText w:val="•"/>
      <w:lvlJc w:val="left"/>
      <w:pPr>
        <w:tabs>
          <w:tab w:val="num" w:pos="1440"/>
        </w:tabs>
        <w:ind w:left="1440" w:hanging="360"/>
      </w:pPr>
      <w:rPr>
        <w:rFonts w:ascii="Arial" w:hAnsi="Arial" w:hint="default"/>
      </w:rPr>
    </w:lvl>
    <w:lvl w:ilvl="2" w:tplc="6666BFC6" w:tentative="1">
      <w:start w:val="1"/>
      <w:numFmt w:val="bullet"/>
      <w:lvlText w:val="•"/>
      <w:lvlJc w:val="left"/>
      <w:pPr>
        <w:tabs>
          <w:tab w:val="num" w:pos="2160"/>
        </w:tabs>
        <w:ind w:left="2160" w:hanging="360"/>
      </w:pPr>
      <w:rPr>
        <w:rFonts w:ascii="Arial" w:hAnsi="Arial" w:hint="default"/>
      </w:rPr>
    </w:lvl>
    <w:lvl w:ilvl="3" w:tplc="CAF49BEE" w:tentative="1">
      <w:start w:val="1"/>
      <w:numFmt w:val="bullet"/>
      <w:lvlText w:val="•"/>
      <w:lvlJc w:val="left"/>
      <w:pPr>
        <w:tabs>
          <w:tab w:val="num" w:pos="2880"/>
        </w:tabs>
        <w:ind w:left="2880" w:hanging="360"/>
      </w:pPr>
      <w:rPr>
        <w:rFonts w:ascii="Arial" w:hAnsi="Arial" w:hint="default"/>
      </w:rPr>
    </w:lvl>
    <w:lvl w:ilvl="4" w:tplc="69DC812A" w:tentative="1">
      <w:start w:val="1"/>
      <w:numFmt w:val="bullet"/>
      <w:lvlText w:val="•"/>
      <w:lvlJc w:val="left"/>
      <w:pPr>
        <w:tabs>
          <w:tab w:val="num" w:pos="3600"/>
        </w:tabs>
        <w:ind w:left="3600" w:hanging="360"/>
      </w:pPr>
      <w:rPr>
        <w:rFonts w:ascii="Arial" w:hAnsi="Arial" w:hint="default"/>
      </w:rPr>
    </w:lvl>
    <w:lvl w:ilvl="5" w:tplc="93E405B4" w:tentative="1">
      <w:start w:val="1"/>
      <w:numFmt w:val="bullet"/>
      <w:lvlText w:val="•"/>
      <w:lvlJc w:val="left"/>
      <w:pPr>
        <w:tabs>
          <w:tab w:val="num" w:pos="4320"/>
        </w:tabs>
        <w:ind w:left="4320" w:hanging="360"/>
      </w:pPr>
      <w:rPr>
        <w:rFonts w:ascii="Arial" w:hAnsi="Arial" w:hint="default"/>
      </w:rPr>
    </w:lvl>
    <w:lvl w:ilvl="6" w:tplc="49A0D3BC" w:tentative="1">
      <w:start w:val="1"/>
      <w:numFmt w:val="bullet"/>
      <w:lvlText w:val="•"/>
      <w:lvlJc w:val="left"/>
      <w:pPr>
        <w:tabs>
          <w:tab w:val="num" w:pos="5040"/>
        </w:tabs>
        <w:ind w:left="5040" w:hanging="360"/>
      </w:pPr>
      <w:rPr>
        <w:rFonts w:ascii="Arial" w:hAnsi="Arial" w:hint="default"/>
      </w:rPr>
    </w:lvl>
    <w:lvl w:ilvl="7" w:tplc="4D3EB636" w:tentative="1">
      <w:start w:val="1"/>
      <w:numFmt w:val="bullet"/>
      <w:lvlText w:val="•"/>
      <w:lvlJc w:val="left"/>
      <w:pPr>
        <w:tabs>
          <w:tab w:val="num" w:pos="5760"/>
        </w:tabs>
        <w:ind w:left="5760" w:hanging="360"/>
      </w:pPr>
      <w:rPr>
        <w:rFonts w:ascii="Arial" w:hAnsi="Arial" w:hint="default"/>
      </w:rPr>
    </w:lvl>
    <w:lvl w:ilvl="8" w:tplc="BEB0F476" w:tentative="1">
      <w:start w:val="1"/>
      <w:numFmt w:val="bullet"/>
      <w:lvlText w:val="•"/>
      <w:lvlJc w:val="left"/>
      <w:pPr>
        <w:tabs>
          <w:tab w:val="num" w:pos="6480"/>
        </w:tabs>
        <w:ind w:left="6480" w:hanging="360"/>
      </w:pPr>
      <w:rPr>
        <w:rFonts w:ascii="Arial" w:hAnsi="Arial" w:hint="default"/>
      </w:rPr>
    </w:lvl>
  </w:abstractNum>
  <w:abstractNum w:abstractNumId="33">
    <w:nsid w:val="66CE3293"/>
    <w:multiLevelType w:val="hybridMultilevel"/>
    <w:tmpl w:val="F90E4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8B24D80"/>
    <w:multiLevelType w:val="hybridMultilevel"/>
    <w:tmpl w:val="2AFC85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AAF1A1F"/>
    <w:multiLevelType w:val="multilevel"/>
    <w:tmpl w:val="6C30EA62"/>
    <w:lvl w:ilvl="0">
      <w:start w:val="1"/>
      <w:numFmt w:val="decimal"/>
      <w:pStyle w:val="Textodstavce"/>
      <w:isLgl/>
      <w:lvlText w:val="(%1)"/>
      <w:lvlJc w:val="left"/>
      <w:pPr>
        <w:tabs>
          <w:tab w:val="num" w:pos="717"/>
        </w:tabs>
        <w:ind w:left="-65" w:firstLine="425"/>
      </w:pPr>
      <w:rPr>
        <w:rFonts w:hint="default"/>
        <w:b w:val="0"/>
        <w:strike w:val="0"/>
        <w:color w:val="auto"/>
      </w:rPr>
    </w:lvl>
    <w:lvl w:ilvl="1">
      <w:start w:val="1"/>
      <w:numFmt w:val="lowerLetter"/>
      <w:pStyle w:val="Textpsmene"/>
      <w:lvlText w:val="%2)"/>
      <w:lvlJc w:val="left"/>
      <w:pPr>
        <w:tabs>
          <w:tab w:val="num" w:pos="425"/>
        </w:tabs>
        <w:ind w:left="425" w:hanging="425"/>
      </w:pPr>
      <w:rPr>
        <w:rFonts w:hint="default"/>
        <w:strike w:val="0"/>
      </w:rPr>
    </w:lvl>
    <w:lvl w:ilvl="2">
      <w:start w:val="1"/>
      <w:numFmt w:val="decimal"/>
      <w:pStyle w:val="Textbodu"/>
      <w:isLgl/>
      <w:lvlText w:val="%3."/>
      <w:lvlJc w:val="left"/>
      <w:pPr>
        <w:tabs>
          <w:tab w:val="num" w:pos="1559"/>
        </w:tabs>
        <w:ind w:left="1559" w:hanging="425"/>
      </w:pPr>
      <w:rPr>
        <w:rFonts w:hint="default"/>
      </w:rPr>
    </w:lvl>
    <w:lvl w:ilvl="3">
      <w:start w:val="1"/>
      <w:numFmt w:val="decimal"/>
      <w:lvlText w:val="%4."/>
      <w:lvlJc w:val="left"/>
      <w:pPr>
        <w:tabs>
          <w:tab w:val="num" w:pos="-427"/>
        </w:tabs>
        <w:ind w:left="833" w:hanging="360"/>
      </w:pPr>
      <w:rPr>
        <w:rFonts w:hint="default"/>
      </w:rPr>
    </w:lvl>
    <w:lvl w:ilvl="4">
      <w:start w:val="1"/>
      <w:numFmt w:val="lowerLetter"/>
      <w:lvlText w:val="%5."/>
      <w:lvlJc w:val="left"/>
      <w:pPr>
        <w:tabs>
          <w:tab w:val="num" w:pos="-427"/>
        </w:tabs>
        <w:ind w:left="1193" w:hanging="360"/>
      </w:pPr>
      <w:rPr>
        <w:rFonts w:hint="default"/>
      </w:rPr>
    </w:lvl>
    <w:lvl w:ilvl="5">
      <w:start w:val="1"/>
      <w:numFmt w:val="lowerRoman"/>
      <w:lvlText w:val="%6."/>
      <w:lvlJc w:val="left"/>
      <w:pPr>
        <w:tabs>
          <w:tab w:val="num" w:pos="-427"/>
        </w:tabs>
        <w:ind w:left="1373" w:hanging="180"/>
      </w:pPr>
      <w:rPr>
        <w:rFonts w:hint="default"/>
      </w:rPr>
    </w:lvl>
    <w:lvl w:ilvl="6">
      <w:start w:val="1"/>
      <w:numFmt w:val="decimal"/>
      <w:lvlText w:val="%7."/>
      <w:lvlJc w:val="left"/>
      <w:pPr>
        <w:tabs>
          <w:tab w:val="num" w:pos="-427"/>
        </w:tabs>
        <w:ind w:left="1733" w:hanging="360"/>
      </w:pPr>
      <w:rPr>
        <w:rFonts w:hint="default"/>
      </w:rPr>
    </w:lvl>
    <w:lvl w:ilvl="7">
      <w:start w:val="1"/>
      <w:numFmt w:val="lowerLetter"/>
      <w:lvlText w:val="%8)"/>
      <w:lvlJc w:val="left"/>
      <w:pPr>
        <w:tabs>
          <w:tab w:val="num" w:pos="643"/>
        </w:tabs>
        <w:ind w:left="643" w:hanging="360"/>
      </w:pPr>
      <w:rPr>
        <w:rFonts w:hint="default"/>
      </w:rPr>
    </w:lvl>
    <w:lvl w:ilvl="8">
      <w:start w:val="1"/>
      <w:numFmt w:val="lowerRoman"/>
      <w:lvlText w:val="%9."/>
      <w:lvlJc w:val="left"/>
      <w:pPr>
        <w:tabs>
          <w:tab w:val="num" w:pos="-427"/>
        </w:tabs>
        <w:ind w:left="2273" w:hanging="180"/>
      </w:pPr>
      <w:rPr>
        <w:rFonts w:hint="default"/>
      </w:rPr>
    </w:lvl>
  </w:abstractNum>
  <w:abstractNum w:abstractNumId="36">
    <w:nsid w:val="6C245EA6"/>
    <w:multiLevelType w:val="hybridMultilevel"/>
    <w:tmpl w:val="23F02B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E85351E"/>
    <w:multiLevelType w:val="hybridMultilevel"/>
    <w:tmpl w:val="FD24F2A8"/>
    <w:lvl w:ilvl="0" w:tplc="D5662326">
      <w:start w:val="1"/>
      <w:numFmt w:val="bullet"/>
      <w:lvlText w:val="•"/>
      <w:lvlJc w:val="left"/>
      <w:pPr>
        <w:tabs>
          <w:tab w:val="num" w:pos="720"/>
        </w:tabs>
        <w:ind w:left="720" w:hanging="360"/>
      </w:pPr>
      <w:rPr>
        <w:rFonts w:ascii="Arial" w:hAnsi="Arial" w:hint="default"/>
      </w:rPr>
    </w:lvl>
    <w:lvl w:ilvl="1" w:tplc="DBF29564" w:tentative="1">
      <w:start w:val="1"/>
      <w:numFmt w:val="bullet"/>
      <w:lvlText w:val="•"/>
      <w:lvlJc w:val="left"/>
      <w:pPr>
        <w:tabs>
          <w:tab w:val="num" w:pos="1440"/>
        </w:tabs>
        <w:ind w:left="1440" w:hanging="360"/>
      </w:pPr>
      <w:rPr>
        <w:rFonts w:ascii="Arial" w:hAnsi="Arial" w:hint="default"/>
      </w:rPr>
    </w:lvl>
    <w:lvl w:ilvl="2" w:tplc="96D4D256" w:tentative="1">
      <w:start w:val="1"/>
      <w:numFmt w:val="bullet"/>
      <w:lvlText w:val="•"/>
      <w:lvlJc w:val="left"/>
      <w:pPr>
        <w:tabs>
          <w:tab w:val="num" w:pos="2160"/>
        </w:tabs>
        <w:ind w:left="2160" w:hanging="360"/>
      </w:pPr>
      <w:rPr>
        <w:rFonts w:ascii="Arial" w:hAnsi="Arial" w:hint="default"/>
      </w:rPr>
    </w:lvl>
    <w:lvl w:ilvl="3" w:tplc="E54E99AE" w:tentative="1">
      <w:start w:val="1"/>
      <w:numFmt w:val="bullet"/>
      <w:lvlText w:val="•"/>
      <w:lvlJc w:val="left"/>
      <w:pPr>
        <w:tabs>
          <w:tab w:val="num" w:pos="2880"/>
        </w:tabs>
        <w:ind w:left="2880" w:hanging="360"/>
      </w:pPr>
      <w:rPr>
        <w:rFonts w:ascii="Arial" w:hAnsi="Arial" w:hint="default"/>
      </w:rPr>
    </w:lvl>
    <w:lvl w:ilvl="4" w:tplc="17EAE534" w:tentative="1">
      <w:start w:val="1"/>
      <w:numFmt w:val="bullet"/>
      <w:lvlText w:val="•"/>
      <w:lvlJc w:val="left"/>
      <w:pPr>
        <w:tabs>
          <w:tab w:val="num" w:pos="3600"/>
        </w:tabs>
        <w:ind w:left="3600" w:hanging="360"/>
      </w:pPr>
      <w:rPr>
        <w:rFonts w:ascii="Arial" w:hAnsi="Arial" w:hint="default"/>
      </w:rPr>
    </w:lvl>
    <w:lvl w:ilvl="5" w:tplc="BF2481BA" w:tentative="1">
      <w:start w:val="1"/>
      <w:numFmt w:val="bullet"/>
      <w:lvlText w:val="•"/>
      <w:lvlJc w:val="left"/>
      <w:pPr>
        <w:tabs>
          <w:tab w:val="num" w:pos="4320"/>
        </w:tabs>
        <w:ind w:left="4320" w:hanging="360"/>
      </w:pPr>
      <w:rPr>
        <w:rFonts w:ascii="Arial" w:hAnsi="Arial" w:hint="default"/>
      </w:rPr>
    </w:lvl>
    <w:lvl w:ilvl="6" w:tplc="59F8ED30" w:tentative="1">
      <w:start w:val="1"/>
      <w:numFmt w:val="bullet"/>
      <w:lvlText w:val="•"/>
      <w:lvlJc w:val="left"/>
      <w:pPr>
        <w:tabs>
          <w:tab w:val="num" w:pos="5040"/>
        </w:tabs>
        <w:ind w:left="5040" w:hanging="360"/>
      </w:pPr>
      <w:rPr>
        <w:rFonts w:ascii="Arial" w:hAnsi="Arial" w:hint="default"/>
      </w:rPr>
    </w:lvl>
    <w:lvl w:ilvl="7" w:tplc="FCACDDE2" w:tentative="1">
      <w:start w:val="1"/>
      <w:numFmt w:val="bullet"/>
      <w:lvlText w:val="•"/>
      <w:lvlJc w:val="left"/>
      <w:pPr>
        <w:tabs>
          <w:tab w:val="num" w:pos="5760"/>
        </w:tabs>
        <w:ind w:left="5760" w:hanging="360"/>
      </w:pPr>
      <w:rPr>
        <w:rFonts w:ascii="Arial" w:hAnsi="Arial" w:hint="default"/>
      </w:rPr>
    </w:lvl>
    <w:lvl w:ilvl="8" w:tplc="CEBCB662" w:tentative="1">
      <w:start w:val="1"/>
      <w:numFmt w:val="bullet"/>
      <w:lvlText w:val="•"/>
      <w:lvlJc w:val="left"/>
      <w:pPr>
        <w:tabs>
          <w:tab w:val="num" w:pos="6480"/>
        </w:tabs>
        <w:ind w:left="6480" w:hanging="360"/>
      </w:pPr>
      <w:rPr>
        <w:rFonts w:ascii="Arial" w:hAnsi="Arial" w:hint="default"/>
      </w:rPr>
    </w:lvl>
  </w:abstractNum>
  <w:abstractNum w:abstractNumId="38">
    <w:nsid w:val="73AF4579"/>
    <w:multiLevelType w:val="hybridMultilevel"/>
    <w:tmpl w:val="C7E40532"/>
    <w:lvl w:ilvl="0" w:tplc="A51A7036">
      <w:start w:val="1"/>
      <w:numFmt w:val="bullet"/>
      <w:lvlText w:val="•"/>
      <w:lvlJc w:val="left"/>
      <w:pPr>
        <w:tabs>
          <w:tab w:val="num" w:pos="720"/>
        </w:tabs>
        <w:ind w:left="720" w:hanging="360"/>
      </w:pPr>
      <w:rPr>
        <w:rFonts w:ascii="Arial" w:hAnsi="Arial" w:hint="default"/>
      </w:rPr>
    </w:lvl>
    <w:lvl w:ilvl="1" w:tplc="32A65C64" w:tentative="1">
      <w:start w:val="1"/>
      <w:numFmt w:val="bullet"/>
      <w:lvlText w:val="•"/>
      <w:lvlJc w:val="left"/>
      <w:pPr>
        <w:tabs>
          <w:tab w:val="num" w:pos="1440"/>
        </w:tabs>
        <w:ind w:left="1440" w:hanging="360"/>
      </w:pPr>
      <w:rPr>
        <w:rFonts w:ascii="Arial" w:hAnsi="Arial" w:hint="default"/>
      </w:rPr>
    </w:lvl>
    <w:lvl w:ilvl="2" w:tplc="C40476C8" w:tentative="1">
      <w:start w:val="1"/>
      <w:numFmt w:val="bullet"/>
      <w:lvlText w:val="•"/>
      <w:lvlJc w:val="left"/>
      <w:pPr>
        <w:tabs>
          <w:tab w:val="num" w:pos="2160"/>
        </w:tabs>
        <w:ind w:left="2160" w:hanging="360"/>
      </w:pPr>
      <w:rPr>
        <w:rFonts w:ascii="Arial" w:hAnsi="Arial" w:hint="default"/>
      </w:rPr>
    </w:lvl>
    <w:lvl w:ilvl="3" w:tplc="639E23AE" w:tentative="1">
      <w:start w:val="1"/>
      <w:numFmt w:val="bullet"/>
      <w:lvlText w:val="•"/>
      <w:lvlJc w:val="left"/>
      <w:pPr>
        <w:tabs>
          <w:tab w:val="num" w:pos="2880"/>
        </w:tabs>
        <w:ind w:left="2880" w:hanging="360"/>
      </w:pPr>
      <w:rPr>
        <w:rFonts w:ascii="Arial" w:hAnsi="Arial" w:hint="default"/>
      </w:rPr>
    </w:lvl>
    <w:lvl w:ilvl="4" w:tplc="4B28D5E6" w:tentative="1">
      <w:start w:val="1"/>
      <w:numFmt w:val="bullet"/>
      <w:lvlText w:val="•"/>
      <w:lvlJc w:val="left"/>
      <w:pPr>
        <w:tabs>
          <w:tab w:val="num" w:pos="3600"/>
        </w:tabs>
        <w:ind w:left="3600" w:hanging="360"/>
      </w:pPr>
      <w:rPr>
        <w:rFonts w:ascii="Arial" w:hAnsi="Arial" w:hint="default"/>
      </w:rPr>
    </w:lvl>
    <w:lvl w:ilvl="5" w:tplc="944CD3A6" w:tentative="1">
      <w:start w:val="1"/>
      <w:numFmt w:val="bullet"/>
      <w:lvlText w:val="•"/>
      <w:lvlJc w:val="left"/>
      <w:pPr>
        <w:tabs>
          <w:tab w:val="num" w:pos="4320"/>
        </w:tabs>
        <w:ind w:left="4320" w:hanging="360"/>
      </w:pPr>
      <w:rPr>
        <w:rFonts w:ascii="Arial" w:hAnsi="Arial" w:hint="default"/>
      </w:rPr>
    </w:lvl>
    <w:lvl w:ilvl="6" w:tplc="1A301E9C" w:tentative="1">
      <w:start w:val="1"/>
      <w:numFmt w:val="bullet"/>
      <w:lvlText w:val="•"/>
      <w:lvlJc w:val="left"/>
      <w:pPr>
        <w:tabs>
          <w:tab w:val="num" w:pos="5040"/>
        </w:tabs>
        <w:ind w:left="5040" w:hanging="360"/>
      </w:pPr>
      <w:rPr>
        <w:rFonts w:ascii="Arial" w:hAnsi="Arial" w:hint="default"/>
      </w:rPr>
    </w:lvl>
    <w:lvl w:ilvl="7" w:tplc="B75AA270" w:tentative="1">
      <w:start w:val="1"/>
      <w:numFmt w:val="bullet"/>
      <w:lvlText w:val="•"/>
      <w:lvlJc w:val="left"/>
      <w:pPr>
        <w:tabs>
          <w:tab w:val="num" w:pos="5760"/>
        </w:tabs>
        <w:ind w:left="5760" w:hanging="360"/>
      </w:pPr>
      <w:rPr>
        <w:rFonts w:ascii="Arial" w:hAnsi="Arial" w:hint="default"/>
      </w:rPr>
    </w:lvl>
    <w:lvl w:ilvl="8" w:tplc="1A14D054" w:tentative="1">
      <w:start w:val="1"/>
      <w:numFmt w:val="bullet"/>
      <w:lvlText w:val="•"/>
      <w:lvlJc w:val="left"/>
      <w:pPr>
        <w:tabs>
          <w:tab w:val="num" w:pos="6480"/>
        </w:tabs>
        <w:ind w:left="6480" w:hanging="360"/>
      </w:pPr>
      <w:rPr>
        <w:rFonts w:ascii="Arial" w:hAnsi="Arial" w:hint="default"/>
      </w:rPr>
    </w:lvl>
  </w:abstractNum>
  <w:abstractNum w:abstractNumId="39">
    <w:nsid w:val="74BA5F51"/>
    <w:multiLevelType w:val="hybridMultilevel"/>
    <w:tmpl w:val="D110FF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76626A72"/>
    <w:multiLevelType w:val="hybridMultilevel"/>
    <w:tmpl w:val="2F6A5B26"/>
    <w:lvl w:ilvl="0" w:tplc="0990124A">
      <w:numFmt w:val="bullet"/>
      <w:lvlText w:val="-"/>
      <w:lvlJc w:val="left"/>
      <w:pPr>
        <w:tabs>
          <w:tab w:val="num" w:pos="170"/>
        </w:tabs>
        <w:ind w:left="0" w:firstLine="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76B43643"/>
    <w:multiLevelType w:val="hybridMultilevel"/>
    <w:tmpl w:val="9A1242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B1518CE"/>
    <w:multiLevelType w:val="hybridMultilevel"/>
    <w:tmpl w:val="BECAC7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C6D2978"/>
    <w:multiLevelType w:val="hybridMultilevel"/>
    <w:tmpl w:val="59BE307A"/>
    <w:lvl w:ilvl="0" w:tplc="0AF844F4">
      <w:start w:val="1"/>
      <w:numFmt w:val="bullet"/>
      <w:lvlText w:val="•"/>
      <w:lvlJc w:val="left"/>
      <w:pPr>
        <w:tabs>
          <w:tab w:val="num" w:pos="720"/>
        </w:tabs>
        <w:ind w:left="720" w:hanging="360"/>
      </w:pPr>
      <w:rPr>
        <w:rFonts w:ascii="Arial" w:hAnsi="Arial" w:hint="default"/>
      </w:rPr>
    </w:lvl>
    <w:lvl w:ilvl="1" w:tplc="B9F6C9C8" w:tentative="1">
      <w:start w:val="1"/>
      <w:numFmt w:val="bullet"/>
      <w:lvlText w:val="•"/>
      <w:lvlJc w:val="left"/>
      <w:pPr>
        <w:tabs>
          <w:tab w:val="num" w:pos="1440"/>
        </w:tabs>
        <w:ind w:left="1440" w:hanging="360"/>
      </w:pPr>
      <w:rPr>
        <w:rFonts w:ascii="Arial" w:hAnsi="Arial" w:hint="default"/>
      </w:rPr>
    </w:lvl>
    <w:lvl w:ilvl="2" w:tplc="8FCCF432" w:tentative="1">
      <w:start w:val="1"/>
      <w:numFmt w:val="bullet"/>
      <w:lvlText w:val="•"/>
      <w:lvlJc w:val="left"/>
      <w:pPr>
        <w:tabs>
          <w:tab w:val="num" w:pos="2160"/>
        </w:tabs>
        <w:ind w:left="2160" w:hanging="360"/>
      </w:pPr>
      <w:rPr>
        <w:rFonts w:ascii="Arial" w:hAnsi="Arial" w:hint="default"/>
      </w:rPr>
    </w:lvl>
    <w:lvl w:ilvl="3" w:tplc="C222376A" w:tentative="1">
      <w:start w:val="1"/>
      <w:numFmt w:val="bullet"/>
      <w:lvlText w:val="•"/>
      <w:lvlJc w:val="left"/>
      <w:pPr>
        <w:tabs>
          <w:tab w:val="num" w:pos="2880"/>
        </w:tabs>
        <w:ind w:left="2880" w:hanging="360"/>
      </w:pPr>
      <w:rPr>
        <w:rFonts w:ascii="Arial" w:hAnsi="Arial" w:hint="default"/>
      </w:rPr>
    </w:lvl>
    <w:lvl w:ilvl="4" w:tplc="58FE8A5C" w:tentative="1">
      <w:start w:val="1"/>
      <w:numFmt w:val="bullet"/>
      <w:lvlText w:val="•"/>
      <w:lvlJc w:val="left"/>
      <w:pPr>
        <w:tabs>
          <w:tab w:val="num" w:pos="3600"/>
        </w:tabs>
        <w:ind w:left="3600" w:hanging="360"/>
      </w:pPr>
      <w:rPr>
        <w:rFonts w:ascii="Arial" w:hAnsi="Arial" w:hint="default"/>
      </w:rPr>
    </w:lvl>
    <w:lvl w:ilvl="5" w:tplc="7EA89B3A" w:tentative="1">
      <w:start w:val="1"/>
      <w:numFmt w:val="bullet"/>
      <w:lvlText w:val="•"/>
      <w:lvlJc w:val="left"/>
      <w:pPr>
        <w:tabs>
          <w:tab w:val="num" w:pos="4320"/>
        </w:tabs>
        <w:ind w:left="4320" w:hanging="360"/>
      </w:pPr>
      <w:rPr>
        <w:rFonts w:ascii="Arial" w:hAnsi="Arial" w:hint="default"/>
      </w:rPr>
    </w:lvl>
    <w:lvl w:ilvl="6" w:tplc="891A31FE" w:tentative="1">
      <w:start w:val="1"/>
      <w:numFmt w:val="bullet"/>
      <w:lvlText w:val="•"/>
      <w:lvlJc w:val="left"/>
      <w:pPr>
        <w:tabs>
          <w:tab w:val="num" w:pos="5040"/>
        </w:tabs>
        <w:ind w:left="5040" w:hanging="360"/>
      </w:pPr>
      <w:rPr>
        <w:rFonts w:ascii="Arial" w:hAnsi="Arial" w:hint="default"/>
      </w:rPr>
    </w:lvl>
    <w:lvl w:ilvl="7" w:tplc="4A421900" w:tentative="1">
      <w:start w:val="1"/>
      <w:numFmt w:val="bullet"/>
      <w:lvlText w:val="•"/>
      <w:lvlJc w:val="left"/>
      <w:pPr>
        <w:tabs>
          <w:tab w:val="num" w:pos="5760"/>
        </w:tabs>
        <w:ind w:left="5760" w:hanging="360"/>
      </w:pPr>
      <w:rPr>
        <w:rFonts w:ascii="Arial" w:hAnsi="Arial" w:hint="default"/>
      </w:rPr>
    </w:lvl>
    <w:lvl w:ilvl="8" w:tplc="95849648" w:tentative="1">
      <w:start w:val="1"/>
      <w:numFmt w:val="bullet"/>
      <w:lvlText w:val="•"/>
      <w:lvlJc w:val="left"/>
      <w:pPr>
        <w:tabs>
          <w:tab w:val="num" w:pos="6480"/>
        </w:tabs>
        <w:ind w:left="6480" w:hanging="360"/>
      </w:pPr>
      <w:rPr>
        <w:rFonts w:ascii="Arial" w:hAnsi="Arial" w:hint="default"/>
      </w:rPr>
    </w:lvl>
  </w:abstractNum>
  <w:abstractNum w:abstractNumId="44">
    <w:nsid w:val="7DF20C3D"/>
    <w:multiLevelType w:val="hybridMultilevel"/>
    <w:tmpl w:val="5ED694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F34524F"/>
    <w:multiLevelType w:val="hybridMultilevel"/>
    <w:tmpl w:val="204C802E"/>
    <w:lvl w:ilvl="0" w:tplc="04050011">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9"/>
  </w:num>
  <w:num w:numId="2">
    <w:abstractNumId w:val="35"/>
  </w:num>
  <w:num w:numId="3">
    <w:abstractNumId w:val="40"/>
  </w:num>
  <w:num w:numId="4">
    <w:abstractNumId w:val="36"/>
  </w:num>
  <w:num w:numId="5">
    <w:abstractNumId w:val="12"/>
  </w:num>
  <w:num w:numId="6">
    <w:abstractNumId w:val="10"/>
  </w:num>
  <w:num w:numId="7">
    <w:abstractNumId w:val="39"/>
  </w:num>
  <w:num w:numId="8">
    <w:abstractNumId w:val="11"/>
  </w:num>
  <w:num w:numId="9">
    <w:abstractNumId w:val="27"/>
  </w:num>
  <w:num w:numId="10">
    <w:abstractNumId w:val="20"/>
  </w:num>
  <w:num w:numId="11">
    <w:abstractNumId w:val="34"/>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8"/>
    <w:lvlOverride w:ilvl="0"/>
    <w:lvlOverride w:ilvl="1"/>
    <w:lvlOverride w:ilvl="2"/>
    <w:lvlOverride w:ilvl="3"/>
    <w:lvlOverride w:ilvl="4"/>
    <w:lvlOverride w:ilvl="5"/>
    <w:lvlOverride w:ilvl="6"/>
    <w:lvlOverride w:ilvl="7"/>
    <w:lvlOverride w:ilvl="8"/>
  </w:num>
  <w:num w:numId="15">
    <w:abstractNumId w:val="6"/>
  </w:num>
  <w:num w:numId="16">
    <w:abstractNumId w:val="22"/>
  </w:num>
  <w:num w:numId="17">
    <w:abstractNumId w:val="2"/>
  </w:num>
  <w:num w:numId="18">
    <w:abstractNumId w:val="9"/>
  </w:num>
  <w:num w:numId="19">
    <w:abstractNumId w:val="45"/>
  </w:num>
  <w:num w:numId="20">
    <w:abstractNumId w:val="26"/>
    <w:lvlOverride w:ilvl="0"/>
    <w:lvlOverride w:ilvl="1"/>
    <w:lvlOverride w:ilvl="2"/>
    <w:lvlOverride w:ilvl="3"/>
    <w:lvlOverride w:ilvl="4"/>
    <w:lvlOverride w:ilvl="5"/>
    <w:lvlOverride w:ilvl="6"/>
    <w:lvlOverride w:ilvl="7"/>
    <w:lvlOverride w:ilvl="8"/>
  </w:num>
  <w:num w:numId="21">
    <w:abstractNumId w:val="33"/>
  </w:num>
  <w:num w:numId="22">
    <w:abstractNumId w:val="4"/>
  </w:num>
  <w:num w:numId="23">
    <w:abstractNumId w:val="1"/>
    <w:lvlOverride w:ilvl="0"/>
    <w:lvlOverride w:ilvl="1"/>
    <w:lvlOverride w:ilvl="2"/>
    <w:lvlOverride w:ilvl="3"/>
    <w:lvlOverride w:ilvl="4"/>
    <w:lvlOverride w:ilvl="5"/>
    <w:lvlOverride w:ilvl="6"/>
    <w:lvlOverride w:ilvl="7"/>
    <w:lvlOverride w:ilvl="8"/>
  </w:num>
  <w:num w:numId="24">
    <w:abstractNumId w:val="41"/>
  </w:num>
  <w:num w:numId="25">
    <w:abstractNumId w:val="0"/>
  </w:num>
  <w:num w:numId="26">
    <w:abstractNumId w:val="30"/>
  </w:num>
  <w:num w:numId="27">
    <w:abstractNumId w:val="17"/>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
  </w:num>
  <w:num w:numId="32">
    <w:abstractNumId w:val="3"/>
  </w:num>
  <w:num w:numId="33">
    <w:abstractNumId w:val="42"/>
  </w:num>
  <w:num w:numId="34">
    <w:abstractNumId w:val="18"/>
  </w:num>
  <w:num w:numId="35">
    <w:abstractNumId w:val="14"/>
  </w:num>
  <w:num w:numId="36">
    <w:abstractNumId w:val="15"/>
  </w:num>
  <w:num w:numId="37">
    <w:abstractNumId w:val="7"/>
  </w:num>
  <w:num w:numId="38">
    <w:abstractNumId w:val="32"/>
  </w:num>
  <w:num w:numId="39">
    <w:abstractNumId w:val="43"/>
  </w:num>
  <w:num w:numId="40">
    <w:abstractNumId w:val="37"/>
  </w:num>
  <w:num w:numId="41">
    <w:abstractNumId w:val="21"/>
  </w:num>
  <w:num w:numId="42">
    <w:abstractNumId w:val="24"/>
  </w:num>
  <w:num w:numId="43">
    <w:abstractNumId w:val="38"/>
  </w:num>
  <w:num w:numId="44">
    <w:abstractNumId w:val="44"/>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7F3D"/>
    <w:rsid w:val="00000B9F"/>
    <w:rsid w:val="00003E48"/>
    <w:rsid w:val="00005BD7"/>
    <w:rsid w:val="0000712A"/>
    <w:rsid w:val="000107F8"/>
    <w:rsid w:val="00011EF8"/>
    <w:rsid w:val="000141FB"/>
    <w:rsid w:val="00014282"/>
    <w:rsid w:val="000153D6"/>
    <w:rsid w:val="00017E6B"/>
    <w:rsid w:val="00020A0D"/>
    <w:rsid w:val="00024620"/>
    <w:rsid w:val="00030811"/>
    <w:rsid w:val="00044FF5"/>
    <w:rsid w:val="000460A2"/>
    <w:rsid w:val="00051426"/>
    <w:rsid w:val="00052BDF"/>
    <w:rsid w:val="0005396A"/>
    <w:rsid w:val="00055AA0"/>
    <w:rsid w:val="00055D26"/>
    <w:rsid w:val="00060FB9"/>
    <w:rsid w:val="00062853"/>
    <w:rsid w:val="00062D2C"/>
    <w:rsid w:val="00065C50"/>
    <w:rsid w:val="00073925"/>
    <w:rsid w:val="00074521"/>
    <w:rsid w:val="00077DEC"/>
    <w:rsid w:val="00082165"/>
    <w:rsid w:val="0008287D"/>
    <w:rsid w:val="00082E61"/>
    <w:rsid w:val="0008364A"/>
    <w:rsid w:val="00085828"/>
    <w:rsid w:val="00086BE4"/>
    <w:rsid w:val="000918C0"/>
    <w:rsid w:val="000A2589"/>
    <w:rsid w:val="000A3B17"/>
    <w:rsid w:val="000A4BD6"/>
    <w:rsid w:val="000A5648"/>
    <w:rsid w:val="000A68BC"/>
    <w:rsid w:val="000A6B4F"/>
    <w:rsid w:val="000A7CD2"/>
    <w:rsid w:val="000B0BC5"/>
    <w:rsid w:val="000B0D05"/>
    <w:rsid w:val="000B0F41"/>
    <w:rsid w:val="000B1307"/>
    <w:rsid w:val="000B477D"/>
    <w:rsid w:val="000B56D6"/>
    <w:rsid w:val="000B78EF"/>
    <w:rsid w:val="000B79C7"/>
    <w:rsid w:val="000B7DD6"/>
    <w:rsid w:val="000C7C1E"/>
    <w:rsid w:val="000D56C7"/>
    <w:rsid w:val="000D6177"/>
    <w:rsid w:val="000E1130"/>
    <w:rsid w:val="000E3C10"/>
    <w:rsid w:val="000E3F4B"/>
    <w:rsid w:val="000E735A"/>
    <w:rsid w:val="000F09FC"/>
    <w:rsid w:val="000F1DA4"/>
    <w:rsid w:val="000F38B4"/>
    <w:rsid w:val="000F413F"/>
    <w:rsid w:val="000F6AC7"/>
    <w:rsid w:val="0010043B"/>
    <w:rsid w:val="0010210C"/>
    <w:rsid w:val="0010524D"/>
    <w:rsid w:val="0010764D"/>
    <w:rsid w:val="00107998"/>
    <w:rsid w:val="00107DDC"/>
    <w:rsid w:val="001127F5"/>
    <w:rsid w:val="0011300E"/>
    <w:rsid w:val="00115F50"/>
    <w:rsid w:val="001179DB"/>
    <w:rsid w:val="00124EC2"/>
    <w:rsid w:val="00125CE3"/>
    <w:rsid w:val="001326CF"/>
    <w:rsid w:val="00133536"/>
    <w:rsid w:val="00133C72"/>
    <w:rsid w:val="00134E81"/>
    <w:rsid w:val="00136C8B"/>
    <w:rsid w:val="00137101"/>
    <w:rsid w:val="00141D31"/>
    <w:rsid w:val="00145804"/>
    <w:rsid w:val="00145822"/>
    <w:rsid w:val="00147012"/>
    <w:rsid w:val="00147978"/>
    <w:rsid w:val="001552D6"/>
    <w:rsid w:val="001618EB"/>
    <w:rsid w:val="00164D2A"/>
    <w:rsid w:val="001655A3"/>
    <w:rsid w:val="0016772C"/>
    <w:rsid w:val="00174E47"/>
    <w:rsid w:val="001763C9"/>
    <w:rsid w:val="00186509"/>
    <w:rsid w:val="00186C21"/>
    <w:rsid w:val="00187884"/>
    <w:rsid w:val="00190B3B"/>
    <w:rsid w:val="00190F61"/>
    <w:rsid w:val="001916C3"/>
    <w:rsid w:val="001917B6"/>
    <w:rsid w:val="00192568"/>
    <w:rsid w:val="0019709A"/>
    <w:rsid w:val="001A02BD"/>
    <w:rsid w:val="001A068E"/>
    <w:rsid w:val="001A24A6"/>
    <w:rsid w:val="001A3E06"/>
    <w:rsid w:val="001A664E"/>
    <w:rsid w:val="001B171B"/>
    <w:rsid w:val="001B1B89"/>
    <w:rsid w:val="001C0FF7"/>
    <w:rsid w:val="001C5070"/>
    <w:rsid w:val="001C51A0"/>
    <w:rsid w:val="001D2149"/>
    <w:rsid w:val="001D3A54"/>
    <w:rsid w:val="001D3E69"/>
    <w:rsid w:val="001D6473"/>
    <w:rsid w:val="001D680D"/>
    <w:rsid w:val="001E341A"/>
    <w:rsid w:val="001E64A2"/>
    <w:rsid w:val="001E6D22"/>
    <w:rsid w:val="001F0783"/>
    <w:rsid w:val="001F2302"/>
    <w:rsid w:val="001F23B3"/>
    <w:rsid w:val="001F277B"/>
    <w:rsid w:val="002024C9"/>
    <w:rsid w:val="0020365B"/>
    <w:rsid w:val="00204675"/>
    <w:rsid w:val="00206897"/>
    <w:rsid w:val="00217224"/>
    <w:rsid w:val="00220D69"/>
    <w:rsid w:val="00221CE5"/>
    <w:rsid w:val="00222A85"/>
    <w:rsid w:val="002230AC"/>
    <w:rsid w:val="00225535"/>
    <w:rsid w:val="0022701D"/>
    <w:rsid w:val="00233149"/>
    <w:rsid w:val="002341DB"/>
    <w:rsid w:val="002363C3"/>
    <w:rsid w:val="00244D67"/>
    <w:rsid w:val="00252438"/>
    <w:rsid w:val="00256DAE"/>
    <w:rsid w:val="0026306B"/>
    <w:rsid w:val="0026793D"/>
    <w:rsid w:val="002679B2"/>
    <w:rsid w:val="002717F1"/>
    <w:rsid w:val="002722BE"/>
    <w:rsid w:val="00272579"/>
    <w:rsid w:val="002744E1"/>
    <w:rsid w:val="0028244D"/>
    <w:rsid w:val="0028289F"/>
    <w:rsid w:val="0028290D"/>
    <w:rsid w:val="00282DA2"/>
    <w:rsid w:val="00284E4D"/>
    <w:rsid w:val="0028566C"/>
    <w:rsid w:val="00285734"/>
    <w:rsid w:val="00285B23"/>
    <w:rsid w:val="00293F69"/>
    <w:rsid w:val="002942E5"/>
    <w:rsid w:val="00294CDD"/>
    <w:rsid w:val="0029637D"/>
    <w:rsid w:val="002A0C0E"/>
    <w:rsid w:val="002A1834"/>
    <w:rsid w:val="002A1E12"/>
    <w:rsid w:val="002A3D65"/>
    <w:rsid w:val="002A50EB"/>
    <w:rsid w:val="002A716A"/>
    <w:rsid w:val="002B2AC4"/>
    <w:rsid w:val="002B3094"/>
    <w:rsid w:val="002B3DC2"/>
    <w:rsid w:val="002B4DE0"/>
    <w:rsid w:val="002B65E7"/>
    <w:rsid w:val="002B6B09"/>
    <w:rsid w:val="002C0DE0"/>
    <w:rsid w:val="002C11DC"/>
    <w:rsid w:val="002C1480"/>
    <w:rsid w:val="002C22D1"/>
    <w:rsid w:val="002C2E9D"/>
    <w:rsid w:val="002C3AF4"/>
    <w:rsid w:val="002C42CD"/>
    <w:rsid w:val="002C607A"/>
    <w:rsid w:val="002C60ED"/>
    <w:rsid w:val="002D1567"/>
    <w:rsid w:val="002D5B02"/>
    <w:rsid w:val="002D61A8"/>
    <w:rsid w:val="002D7D20"/>
    <w:rsid w:val="002E0649"/>
    <w:rsid w:val="002E0DA6"/>
    <w:rsid w:val="002E4587"/>
    <w:rsid w:val="002E6C48"/>
    <w:rsid w:val="002E7BAB"/>
    <w:rsid w:val="002E7CE9"/>
    <w:rsid w:val="00300557"/>
    <w:rsid w:val="00301924"/>
    <w:rsid w:val="00311503"/>
    <w:rsid w:val="0031381D"/>
    <w:rsid w:val="00315612"/>
    <w:rsid w:val="00317E58"/>
    <w:rsid w:val="00320183"/>
    <w:rsid w:val="00324BA4"/>
    <w:rsid w:val="0032738E"/>
    <w:rsid w:val="00330F80"/>
    <w:rsid w:val="00332F11"/>
    <w:rsid w:val="003437CA"/>
    <w:rsid w:val="0034381A"/>
    <w:rsid w:val="0034472C"/>
    <w:rsid w:val="003453D0"/>
    <w:rsid w:val="00351514"/>
    <w:rsid w:val="00352411"/>
    <w:rsid w:val="00364C24"/>
    <w:rsid w:val="003671F5"/>
    <w:rsid w:val="0037134F"/>
    <w:rsid w:val="00371662"/>
    <w:rsid w:val="0037732A"/>
    <w:rsid w:val="003858A8"/>
    <w:rsid w:val="00390A9B"/>
    <w:rsid w:val="0039213C"/>
    <w:rsid w:val="0039435F"/>
    <w:rsid w:val="00396DB8"/>
    <w:rsid w:val="00396DCB"/>
    <w:rsid w:val="003A295D"/>
    <w:rsid w:val="003A424A"/>
    <w:rsid w:val="003A5C52"/>
    <w:rsid w:val="003A63F7"/>
    <w:rsid w:val="003B3C02"/>
    <w:rsid w:val="003B7439"/>
    <w:rsid w:val="003C0129"/>
    <w:rsid w:val="003C2190"/>
    <w:rsid w:val="003C2BF3"/>
    <w:rsid w:val="003C67B4"/>
    <w:rsid w:val="003D2BCB"/>
    <w:rsid w:val="003D60FD"/>
    <w:rsid w:val="003E4CAB"/>
    <w:rsid w:val="003F136E"/>
    <w:rsid w:val="003F1A8C"/>
    <w:rsid w:val="003F77AA"/>
    <w:rsid w:val="004004D1"/>
    <w:rsid w:val="00400CF1"/>
    <w:rsid w:val="00401294"/>
    <w:rsid w:val="00401FAA"/>
    <w:rsid w:val="004036B4"/>
    <w:rsid w:val="00403F45"/>
    <w:rsid w:val="00404B00"/>
    <w:rsid w:val="00411026"/>
    <w:rsid w:val="00411517"/>
    <w:rsid w:val="004121E2"/>
    <w:rsid w:val="00414F1F"/>
    <w:rsid w:val="00421530"/>
    <w:rsid w:val="00424415"/>
    <w:rsid w:val="00431BA6"/>
    <w:rsid w:val="004353AD"/>
    <w:rsid w:val="00437D4B"/>
    <w:rsid w:val="00444264"/>
    <w:rsid w:val="004504F2"/>
    <w:rsid w:val="00450C40"/>
    <w:rsid w:val="00453042"/>
    <w:rsid w:val="00453F77"/>
    <w:rsid w:val="00455565"/>
    <w:rsid w:val="00461E2F"/>
    <w:rsid w:val="00462F34"/>
    <w:rsid w:val="004634F5"/>
    <w:rsid w:val="0046360E"/>
    <w:rsid w:val="00465739"/>
    <w:rsid w:val="004672B2"/>
    <w:rsid w:val="00471632"/>
    <w:rsid w:val="004745CF"/>
    <w:rsid w:val="0047465F"/>
    <w:rsid w:val="00475794"/>
    <w:rsid w:val="0047656C"/>
    <w:rsid w:val="004778DC"/>
    <w:rsid w:val="00480ED3"/>
    <w:rsid w:val="00482DF4"/>
    <w:rsid w:val="00487AB7"/>
    <w:rsid w:val="00493B4B"/>
    <w:rsid w:val="00494CA5"/>
    <w:rsid w:val="004A3777"/>
    <w:rsid w:val="004A3DBA"/>
    <w:rsid w:val="004A79C4"/>
    <w:rsid w:val="004B3052"/>
    <w:rsid w:val="004B417F"/>
    <w:rsid w:val="004B484D"/>
    <w:rsid w:val="004B570E"/>
    <w:rsid w:val="004B5B07"/>
    <w:rsid w:val="004B7475"/>
    <w:rsid w:val="004B7926"/>
    <w:rsid w:val="004C04A6"/>
    <w:rsid w:val="004C099C"/>
    <w:rsid w:val="004C0D71"/>
    <w:rsid w:val="004C4AAF"/>
    <w:rsid w:val="004C7E7D"/>
    <w:rsid w:val="004C7F97"/>
    <w:rsid w:val="004D2203"/>
    <w:rsid w:val="004D2452"/>
    <w:rsid w:val="004D3FC3"/>
    <w:rsid w:val="004D63B3"/>
    <w:rsid w:val="004E2075"/>
    <w:rsid w:val="004E48A9"/>
    <w:rsid w:val="004F09F0"/>
    <w:rsid w:val="004F58F0"/>
    <w:rsid w:val="004F7AB4"/>
    <w:rsid w:val="004F7F6C"/>
    <w:rsid w:val="00502788"/>
    <w:rsid w:val="00504783"/>
    <w:rsid w:val="00511545"/>
    <w:rsid w:val="005213FF"/>
    <w:rsid w:val="005239A5"/>
    <w:rsid w:val="00525F6E"/>
    <w:rsid w:val="00541F7B"/>
    <w:rsid w:val="00542018"/>
    <w:rsid w:val="005467A3"/>
    <w:rsid w:val="005471EA"/>
    <w:rsid w:val="00550C77"/>
    <w:rsid w:val="00551897"/>
    <w:rsid w:val="0055205D"/>
    <w:rsid w:val="00555E9B"/>
    <w:rsid w:val="00557C6B"/>
    <w:rsid w:val="00562987"/>
    <w:rsid w:val="00571890"/>
    <w:rsid w:val="00572A47"/>
    <w:rsid w:val="0057360E"/>
    <w:rsid w:val="005762E2"/>
    <w:rsid w:val="00580C4D"/>
    <w:rsid w:val="00583093"/>
    <w:rsid w:val="0058527C"/>
    <w:rsid w:val="00591977"/>
    <w:rsid w:val="00593547"/>
    <w:rsid w:val="005948A0"/>
    <w:rsid w:val="00594A25"/>
    <w:rsid w:val="00595887"/>
    <w:rsid w:val="00596B30"/>
    <w:rsid w:val="005A1C03"/>
    <w:rsid w:val="005A1C41"/>
    <w:rsid w:val="005A1E9C"/>
    <w:rsid w:val="005B36BD"/>
    <w:rsid w:val="005B4C5B"/>
    <w:rsid w:val="005B4EF5"/>
    <w:rsid w:val="005B50E0"/>
    <w:rsid w:val="005C0CC2"/>
    <w:rsid w:val="005C1E30"/>
    <w:rsid w:val="005C3895"/>
    <w:rsid w:val="005C46FC"/>
    <w:rsid w:val="005C6F67"/>
    <w:rsid w:val="005C7093"/>
    <w:rsid w:val="005C7A21"/>
    <w:rsid w:val="005D7626"/>
    <w:rsid w:val="005E08BA"/>
    <w:rsid w:val="005E0FC2"/>
    <w:rsid w:val="005E155E"/>
    <w:rsid w:val="005E220A"/>
    <w:rsid w:val="005E2858"/>
    <w:rsid w:val="005E3499"/>
    <w:rsid w:val="005E4247"/>
    <w:rsid w:val="005E5BF8"/>
    <w:rsid w:val="005E64EE"/>
    <w:rsid w:val="005F4908"/>
    <w:rsid w:val="005F6310"/>
    <w:rsid w:val="005F7151"/>
    <w:rsid w:val="006058FB"/>
    <w:rsid w:val="00606DA4"/>
    <w:rsid w:val="006142ED"/>
    <w:rsid w:val="006152C9"/>
    <w:rsid w:val="00615BFD"/>
    <w:rsid w:val="0061613F"/>
    <w:rsid w:val="00621E86"/>
    <w:rsid w:val="006242B8"/>
    <w:rsid w:val="0062575A"/>
    <w:rsid w:val="00627C64"/>
    <w:rsid w:val="006312D2"/>
    <w:rsid w:val="00631BCF"/>
    <w:rsid w:val="006352E6"/>
    <w:rsid w:val="00636F58"/>
    <w:rsid w:val="006374BD"/>
    <w:rsid w:val="0064201E"/>
    <w:rsid w:val="006429A0"/>
    <w:rsid w:val="00643B4E"/>
    <w:rsid w:val="00645031"/>
    <w:rsid w:val="006468C1"/>
    <w:rsid w:val="00650D35"/>
    <w:rsid w:val="00652C39"/>
    <w:rsid w:val="00666150"/>
    <w:rsid w:val="006703B1"/>
    <w:rsid w:val="00671879"/>
    <w:rsid w:val="006744D5"/>
    <w:rsid w:val="0067666D"/>
    <w:rsid w:val="00677A21"/>
    <w:rsid w:val="00680EED"/>
    <w:rsid w:val="00681228"/>
    <w:rsid w:val="00684456"/>
    <w:rsid w:val="0068647B"/>
    <w:rsid w:val="00691B62"/>
    <w:rsid w:val="00691F95"/>
    <w:rsid w:val="006932D8"/>
    <w:rsid w:val="006A13A9"/>
    <w:rsid w:val="006A33D7"/>
    <w:rsid w:val="006A3A15"/>
    <w:rsid w:val="006A4B6D"/>
    <w:rsid w:val="006A6368"/>
    <w:rsid w:val="006A6441"/>
    <w:rsid w:val="006A774B"/>
    <w:rsid w:val="006B4073"/>
    <w:rsid w:val="006B745B"/>
    <w:rsid w:val="006B7855"/>
    <w:rsid w:val="006C037C"/>
    <w:rsid w:val="006C0426"/>
    <w:rsid w:val="006C36D6"/>
    <w:rsid w:val="006C4F24"/>
    <w:rsid w:val="006C5F4E"/>
    <w:rsid w:val="006D63C9"/>
    <w:rsid w:val="006D7456"/>
    <w:rsid w:val="006E12BE"/>
    <w:rsid w:val="006E20BC"/>
    <w:rsid w:val="006E5938"/>
    <w:rsid w:val="006E799D"/>
    <w:rsid w:val="006F0070"/>
    <w:rsid w:val="006F0D83"/>
    <w:rsid w:val="006F0EBA"/>
    <w:rsid w:val="006F3B18"/>
    <w:rsid w:val="006F40B7"/>
    <w:rsid w:val="006F7025"/>
    <w:rsid w:val="007006AA"/>
    <w:rsid w:val="00700AF3"/>
    <w:rsid w:val="007034AE"/>
    <w:rsid w:val="00705EB5"/>
    <w:rsid w:val="00706EFA"/>
    <w:rsid w:val="0071234C"/>
    <w:rsid w:val="0071243D"/>
    <w:rsid w:val="00712B35"/>
    <w:rsid w:val="007161E9"/>
    <w:rsid w:val="00720FB9"/>
    <w:rsid w:val="0072196D"/>
    <w:rsid w:val="00726B01"/>
    <w:rsid w:val="00731A65"/>
    <w:rsid w:val="00732948"/>
    <w:rsid w:val="00732B37"/>
    <w:rsid w:val="00733C57"/>
    <w:rsid w:val="007344F8"/>
    <w:rsid w:val="007348D6"/>
    <w:rsid w:val="00734F4F"/>
    <w:rsid w:val="007404C5"/>
    <w:rsid w:val="00740AC4"/>
    <w:rsid w:val="0074300B"/>
    <w:rsid w:val="00750719"/>
    <w:rsid w:val="00755799"/>
    <w:rsid w:val="007561FE"/>
    <w:rsid w:val="0075799F"/>
    <w:rsid w:val="007624D8"/>
    <w:rsid w:val="00763852"/>
    <w:rsid w:val="00765004"/>
    <w:rsid w:val="007667E1"/>
    <w:rsid w:val="007670D7"/>
    <w:rsid w:val="0077143F"/>
    <w:rsid w:val="007717F7"/>
    <w:rsid w:val="00771DF3"/>
    <w:rsid w:val="007729DF"/>
    <w:rsid w:val="00775FBD"/>
    <w:rsid w:val="0077608C"/>
    <w:rsid w:val="00776163"/>
    <w:rsid w:val="00782BB4"/>
    <w:rsid w:val="00783728"/>
    <w:rsid w:val="00786527"/>
    <w:rsid w:val="007900B6"/>
    <w:rsid w:val="00796600"/>
    <w:rsid w:val="007A027D"/>
    <w:rsid w:val="007A1901"/>
    <w:rsid w:val="007A2FA2"/>
    <w:rsid w:val="007A6847"/>
    <w:rsid w:val="007B08A2"/>
    <w:rsid w:val="007B4AE4"/>
    <w:rsid w:val="007B4C5D"/>
    <w:rsid w:val="007B5626"/>
    <w:rsid w:val="007B6E5F"/>
    <w:rsid w:val="007C117D"/>
    <w:rsid w:val="007C1457"/>
    <w:rsid w:val="007C5504"/>
    <w:rsid w:val="007D0A57"/>
    <w:rsid w:val="007D0C14"/>
    <w:rsid w:val="007D1C4A"/>
    <w:rsid w:val="007D325F"/>
    <w:rsid w:val="007D6C31"/>
    <w:rsid w:val="007E0468"/>
    <w:rsid w:val="007E3449"/>
    <w:rsid w:val="007E3BAE"/>
    <w:rsid w:val="007E3E6C"/>
    <w:rsid w:val="007E3F27"/>
    <w:rsid w:val="007E5B1B"/>
    <w:rsid w:val="007F05D2"/>
    <w:rsid w:val="007F30AA"/>
    <w:rsid w:val="007F49C2"/>
    <w:rsid w:val="007F4E5D"/>
    <w:rsid w:val="007F5EC2"/>
    <w:rsid w:val="007F7D0C"/>
    <w:rsid w:val="00802F23"/>
    <w:rsid w:val="00804680"/>
    <w:rsid w:val="00812D50"/>
    <w:rsid w:val="00813576"/>
    <w:rsid w:val="008142A2"/>
    <w:rsid w:val="008146CD"/>
    <w:rsid w:val="00814704"/>
    <w:rsid w:val="00820839"/>
    <w:rsid w:val="00820FC1"/>
    <w:rsid w:val="008248FC"/>
    <w:rsid w:val="00825648"/>
    <w:rsid w:val="00825C62"/>
    <w:rsid w:val="00825DAE"/>
    <w:rsid w:val="008318CF"/>
    <w:rsid w:val="008341F9"/>
    <w:rsid w:val="00835BDD"/>
    <w:rsid w:val="0083600B"/>
    <w:rsid w:val="00837625"/>
    <w:rsid w:val="008407F2"/>
    <w:rsid w:val="00844DCB"/>
    <w:rsid w:val="00846C8C"/>
    <w:rsid w:val="00847DD5"/>
    <w:rsid w:val="0085030F"/>
    <w:rsid w:val="00854221"/>
    <w:rsid w:val="00854FB5"/>
    <w:rsid w:val="0085588C"/>
    <w:rsid w:val="008603A3"/>
    <w:rsid w:val="00860AC6"/>
    <w:rsid w:val="00861118"/>
    <w:rsid w:val="0086231C"/>
    <w:rsid w:val="008634BD"/>
    <w:rsid w:val="00863C69"/>
    <w:rsid w:val="00866BCC"/>
    <w:rsid w:val="00870AC1"/>
    <w:rsid w:val="00872851"/>
    <w:rsid w:val="008733C4"/>
    <w:rsid w:val="00873ED4"/>
    <w:rsid w:val="00875637"/>
    <w:rsid w:val="00876740"/>
    <w:rsid w:val="00882B5A"/>
    <w:rsid w:val="00883F27"/>
    <w:rsid w:val="00887102"/>
    <w:rsid w:val="0089021B"/>
    <w:rsid w:val="00891DFB"/>
    <w:rsid w:val="00896B86"/>
    <w:rsid w:val="008974B9"/>
    <w:rsid w:val="008A6487"/>
    <w:rsid w:val="008A679E"/>
    <w:rsid w:val="008B0A90"/>
    <w:rsid w:val="008B1A97"/>
    <w:rsid w:val="008B2847"/>
    <w:rsid w:val="008B2B1B"/>
    <w:rsid w:val="008B330E"/>
    <w:rsid w:val="008B38A1"/>
    <w:rsid w:val="008B4486"/>
    <w:rsid w:val="008B4689"/>
    <w:rsid w:val="008B4A4F"/>
    <w:rsid w:val="008B51B2"/>
    <w:rsid w:val="008B704B"/>
    <w:rsid w:val="008B72E5"/>
    <w:rsid w:val="008C00FC"/>
    <w:rsid w:val="008C0532"/>
    <w:rsid w:val="008C1AF0"/>
    <w:rsid w:val="008C2257"/>
    <w:rsid w:val="008C27D5"/>
    <w:rsid w:val="008C3E50"/>
    <w:rsid w:val="008C4E91"/>
    <w:rsid w:val="008C5D5E"/>
    <w:rsid w:val="008D0348"/>
    <w:rsid w:val="008D67B8"/>
    <w:rsid w:val="008D7E09"/>
    <w:rsid w:val="008D7EA1"/>
    <w:rsid w:val="008E05E4"/>
    <w:rsid w:val="008E4F32"/>
    <w:rsid w:val="008E537B"/>
    <w:rsid w:val="008E6548"/>
    <w:rsid w:val="008E67DC"/>
    <w:rsid w:val="008E7756"/>
    <w:rsid w:val="008F1C87"/>
    <w:rsid w:val="008F3627"/>
    <w:rsid w:val="00903186"/>
    <w:rsid w:val="009052EE"/>
    <w:rsid w:val="0090582C"/>
    <w:rsid w:val="00915FB0"/>
    <w:rsid w:val="00921F75"/>
    <w:rsid w:val="00923F6A"/>
    <w:rsid w:val="00924F17"/>
    <w:rsid w:val="0092521D"/>
    <w:rsid w:val="0092771F"/>
    <w:rsid w:val="00932C4C"/>
    <w:rsid w:val="00934925"/>
    <w:rsid w:val="0093542B"/>
    <w:rsid w:val="009405E0"/>
    <w:rsid w:val="00942AFE"/>
    <w:rsid w:val="00947AD2"/>
    <w:rsid w:val="00950221"/>
    <w:rsid w:val="00950628"/>
    <w:rsid w:val="00950C66"/>
    <w:rsid w:val="00953D5C"/>
    <w:rsid w:val="009620B0"/>
    <w:rsid w:val="0096514D"/>
    <w:rsid w:val="00967A4F"/>
    <w:rsid w:val="009701C1"/>
    <w:rsid w:val="00972912"/>
    <w:rsid w:val="00972C53"/>
    <w:rsid w:val="009740A5"/>
    <w:rsid w:val="0097609C"/>
    <w:rsid w:val="00977AE3"/>
    <w:rsid w:val="00984F9A"/>
    <w:rsid w:val="0098539E"/>
    <w:rsid w:val="00986027"/>
    <w:rsid w:val="009918EC"/>
    <w:rsid w:val="0099434E"/>
    <w:rsid w:val="00994613"/>
    <w:rsid w:val="00994C23"/>
    <w:rsid w:val="009A38E0"/>
    <w:rsid w:val="009A4337"/>
    <w:rsid w:val="009A4EF4"/>
    <w:rsid w:val="009A56EB"/>
    <w:rsid w:val="009A5B8A"/>
    <w:rsid w:val="009A7F0B"/>
    <w:rsid w:val="009B14E5"/>
    <w:rsid w:val="009B1FBE"/>
    <w:rsid w:val="009B7872"/>
    <w:rsid w:val="009B7DA1"/>
    <w:rsid w:val="009C2A15"/>
    <w:rsid w:val="009C58B0"/>
    <w:rsid w:val="009C7D6F"/>
    <w:rsid w:val="009D241E"/>
    <w:rsid w:val="009D3133"/>
    <w:rsid w:val="009D48D3"/>
    <w:rsid w:val="009E011C"/>
    <w:rsid w:val="009E0BA6"/>
    <w:rsid w:val="009E1739"/>
    <w:rsid w:val="009E2DBD"/>
    <w:rsid w:val="009E33C0"/>
    <w:rsid w:val="009E4D42"/>
    <w:rsid w:val="009E5197"/>
    <w:rsid w:val="009E637F"/>
    <w:rsid w:val="009F5BDF"/>
    <w:rsid w:val="009F5F52"/>
    <w:rsid w:val="009F624F"/>
    <w:rsid w:val="00A008BF"/>
    <w:rsid w:val="00A03E83"/>
    <w:rsid w:val="00A04BCD"/>
    <w:rsid w:val="00A05A55"/>
    <w:rsid w:val="00A13A2B"/>
    <w:rsid w:val="00A15F8D"/>
    <w:rsid w:val="00A208A6"/>
    <w:rsid w:val="00A25A70"/>
    <w:rsid w:val="00A26CC9"/>
    <w:rsid w:val="00A30E1C"/>
    <w:rsid w:val="00A3148C"/>
    <w:rsid w:val="00A34A4C"/>
    <w:rsid w:val="00A363E5"/>
    <w:rsid w:val="00A376B2"/>
    <w:rsid w:val="00A41C7B"/>
    <w:rsid w:val="00A42812"/>
    <w:rsid w:val="00A431AD"/>
    <w:rsid w:val="00A4551A"/>
    <w:rsid w:val="00A467C7"/>
    <w:rsid w:val="00A46B14"/>
    <w:rsid w:val="00A54DB1"/>
    <w:rsid w:val="00A55873"/>
    <w:rsid w:val="00A56923"/>
    <w:rsid w:val="00A57619"/>
    <w:rsid w:val="00A601B5"/>
    <w:rsid w:val="00A60E8C"/>
    <w:rsid w:val="00A65677"/>
    <w:rsid w:val="00A71500"/>
    <w:rsid w:val="00A72D5C"/>
    <w:rsid w:val="00A746FC"/>
    <w:rsid w:val="00A76546"/>
    <w:rsid w:val="00A76624"/>
    <w:rsid w:val="00A76AAD"/>
    <w:rsid w:val="00A81EFE"/>
    <w:rsid w:val="00A85DE5"/>
    <w:rsid w:val="00A86805"/>
    <w:rsid w:val="00A90FF6"/>
    <w:rsid w:val="00A95172"/>
    <w:rsid w:val="00AA2506"/>
    <w:rsid w:val="00AA3E44"/>
    <w:rsid w:val="00AA401B"/>
    <w:rsid w:val="00AA4710"/>
    <w:rsid w:val="00AB5956"/>
    <w:rsid w:val="00AB6807"/>
    <w:rsid w:val="00AC3ADC"/>
    <w:rsid w:val="00AC46C5"/>
    <w:rsid w:val="00AC4765"/>
    <w:rsid w:val="00AC7FD3"/>
    <w:rsid w:val="00AE1076"/>
    <w:rsid w:val="00AE1F6B"/>
    <w:rsid w:val="00AE4F6B"/>
    <w:rsid w:val="00AE6120"/>
    <w:rsid w:val="00AE7D00"/>
    <w:rsid w:val="00AF25EF"/>
    <w:rsid w:val="00AF3016"/>
    <w:rsid w:val="00AF34DE"/>
    <w:rsid w:val="00AF397B"/>
    <w:rsid w:val="00AF416D"/>
    <w:rsid w:val="00AF60BB"/>
    <w:rsid w:val="00AF7F1C"/>
    <w:rsid w:val="00B01FC6"/>
    <w:rsid w:val="00B03DF1"/>
    <w:rsid w:val="00B05C15"/>
    <w:rsid w:val="00B05C74"/>
    <w:rsid w:val="00B06E07"/>
    <w:rsid w:val="00B07A66"/>
    <w:rsid w:val="00B1038A"/>
    <w:rsid w:val="00B1360F"/>
    <w:rsid w:val="00B16185"/>
    <w:rsid w:val="00B16D27"/>
    <w:rsid w:val="00B16DCF"/>
    <w:rsid w:val="00B170BF"/>
    <w:rsid w:val="00B21A40"/>
    <w:rsid w:val="00B3106C"/>
    <w:rsid w:val="00B31C0D"/>
    <w:rsid w:val="00B33B8E"/>
    <w:rsid w:val="00B37AAE"/>
    <w:rsid w:val="00B37F3D"/>
    <w:rsid w:val="00B45D1F"/>
    <w:rsid w:val="00B46ACF"/>
    <w:rsid w:val="00B46B18"/>
    <w:rsid w:val="00B548EF"/>
    <w:rsid w:val="00B5621B"/>
    <w:rsid w:val="00B60027"/>
    <w:rsid w:val="00B604C2"/>
    <w:rsid w:val="00B66AF2"/>
    <w:rsid w:val="00B675C3"/>
    <w:rsid w:val="00B76321"/>
    <w:rsid w:val="00B8226A"/>
    <w:rsid w:val="00B84E99"/>
    <w:rsid w:val="00B87F8F"/>
    <w:rsid w:val="00B9187F"/>
    <w:rsid w:val="00B93168"/>
    <w:rsid w:val="00B94561"/>
    <w:rsid w:val="00BA0806"/>
    <w:rsid w:val="00BA0841"/>
    <w:rsid w:val="00BA1223"/>
    <w:rsid w:val="00BA5BB2"/>
    <w:rsid w:val="00BA64D3"/>
    <w:rsid w:val="00BA67AB"/>
    <w:rsid w:val="00BA7010"/>
    <w:rsid w:val="00BB353F"/>
    <w:rsid w:val="00BB36BB"/>
    <w:rsid w:val="00BB67F5"/>
    <w:rsid w:val="00BC2773"/>
    <w:rsid w:val="00BC38FB"/>
    <w:rsid w:val="00BC5BB3"/>
    <w:rsid w:val="00BD03FE"/>
    <w:rsid w:val="00BD2B52"/>
    <w:rsid w:val="00BD3904"/>
    <w:rsid w:val="00BD42F1"/>
    <w:rsid w:val="00BD5137"/>
    <w:rsid w:val="00BE104B"/>
    <w:rsid w:val="00BE1870"/>
    <w:rsid w:val="00BE2650"/>
    <w:rsid w:val="00BE4EAA"/>
    <w:rsid w:val="00BE5EFB"/>
    <w:rsid w:val="00BE6531"/>
    <w:rsid w:val="00BE6F8B"/>
    <w:rsid w:val="00BF0C3F"/>
    <w:rsid w:val="00BF19C7"/>
    <w:rsid w:val="00BF1DF7"/>
    <w:rsid w:val="00BF2F03"/>
    <w:rsid w:val="00BF484B"/>
    <w:rsid w:val="00BF747B"/>
    <w:rsid w:val="00C00ED3"/>
    <w:rsid w:val="00C03024"/>
    <w:rsid w:val="00C11415"/>
    <w:rsid w:val="00C1224F"/>
    <w:rsid w:val="00C13343"/>
    <w:rsid w:val="00C15D51"/>
    <w:rsid w:val="00C17689"/>
    <w:rsid w:val="00C21137"/>
    <w:rsid w:val="00C22B3A"/>
    <w:rsid w:val="00C24A6B"/>
    <w:rsid w:val="00C33AF3"/>
    <w:rsid w:val="00C34F59"/>
    <w:rsid w:val="00C35B0A"/>
    <w:rsid w:val="00C46162"/>
    <w:rsid w:val="00C472C6"/>
    <w:rsid w:val="00C52FF4"/>
    <w:rsid w:val="00C5319A"/>
    <w:rsid w:val="00C55D58"/>
    <w:rsid w:val="00C56FDA"/>
    <w:rsid w:val="00C5758B"/>
    <w:rsid w:val="00C60CD8"/>
    <w:rsid w:val="00C61F62"/>
    <w:rsid w:val="00C64302"/>
    <w:rsid w:val="00C71CB6"/>
    <w:rsid w:val="00C722AE"/>
    <w:rsid w:val="00C73B01"/>
    <w:rsid w:val="00C76B7E"/>
    <w:rsid w:val="00C76C38"/>
    <w:rsid w:val="00C77E4A"/>
    <w:rsid w:val="00C77E6C"/>
    <w:rsid w:val="00C80263"/>
    <w:rsid w:val="00C8162E"/>
    <w:rsid w:val="00C82E09"/>
    <w:rsid w:val="00C8373C"/>
    <w:rsid w:val="00C8578F"/>
    <w:rsid w:val="00C92321"/>
    <w:rsid w:val="00C93435"/>
    <w:rsid w:val="00CA2EF4"/>
    <w:rsid w:val="00CA703C"/>
    <w:rsid w:val="00CA728C"/>
    <w:rsid w:val="00CA7E6F"/>
    <w:rsid w:val="00CB3901"/>
    <w:rsid w:val="00CB3AEF"/>
    <w:rsid w:val="00CB4D7A"/>
    <w:rsid w:val="00CC497B"/>
    <w:rsid w:val="00CC4D56"/>
    <w:rsid w:val="00CD076C"/>
    <w:rsid w:val="00CD17E3"/>
    <w:rsid w:val="00CD3349"/>
    <w:rsid w:val="00CD4D07"/>
    <w:rsid w:val="00CD7F9A"/>
    <w:rsid w:val="00CE20A0"/>
    <w:rsid w:val="00CE2FE8"/>
    <w:rsid w:val="00CE3486"/>
    <w:rsid w:val="00CE3AA8"/>
    <w:rsid w:val="00CE43F2"/>
    <w:rsid w:val="00CE47EF"/>
    <w:rsid w:val="00CF21E6"/>
    <w:rsid w:val="00CF3322"/>
    <w:rsid w:val="00CF3E78"/>
    <w:rsid w:val="00CF5589"/>
    <w:rsid w:val="00CF7D4F"/>
    <w:rsid w:val="00D01615"/>
    <w:rsid w:val="00D03800"/>
    <w:rsid w:val="00D059EF"/>
    <w:rsid w:val="00D12ABB"/>
    <w:rsid w:val="00D13F2C"/>
    <w:rsid w:val="00D156EC"/>
    <w:rsid w:val="00D15EC4"/>
    <w:rsid w:val="00D176A2"/>
    <w:rsid w:val="00D176EC"/>
    <w:rsid w:val="00D17D1D"/>
    <w:rsid w:val="00D224E6"/>
    <w:rsid w:val="00D2423C"/>
    <w:rsid w:val="00D3248F"/>
    <w:rsid w:val="00D33F23"/>
    <w:rsid w:val="00D4141B"/>
    <w:rsid w:val="00D41555"/>
    <w:rsid w:val="00D44056"/>
    <w:rsid w:val="00D44C83"/>
    <w:rsid w:val="00D46980"/>
    <w:rsid w:val="00D46E8C"/>
    <w:rsid w:val="00D479CF"/>
    <w:rsid w:val="00D47D1A"/>
    <w:rsid w:val="00D50AEA"/>
    <w:rsid w:val="00D50C6C"/>
    <w:rsid w:val="00D53B31"/>
    <w:rsid w:val="00D55770"/>
    <w:rsid w:val="00D57BAA"/>
    <w:rsid w:val="00D60C1D"/>
    <w:rsid w:val="00D61A55"/>
    <w:rsid w:val="00D670DE"/>
    <w:rsid w:val="00D6782D"/>
    <w:rsid w:val="00D74B49"/>
    <w:rsid w:val="00D7584D"/>
    <w:rsid w:val="00D75D3F"/>
    <w:rsid w:val="00D77AD2"/>
    <w:rsid w:val="00D81F8D"/>
    <w:rsid w:val="00D82725"/>
    <w:rsid w:val="00D83771"/>
    <w:rsid w:val="00D840C1"/>
    <w:rsid w:val="00D92CD1"/>
    <w:rsid w:val="00D93AB8"/>
    <w:rsid w:val="00DA1E19"/>
    <w:rsid w:val="00DA2A5C"/>
    <w:rsid w:val="00DA4022"/>
    <w:rsid w:val="00DB1E22"/>
    <w:rsid w:val="00DB43A9"/>
    <w:rsid w:val="00DC2228"/>
    <w:rsid w:val="00DC5A8C"/>
    <w:rsid w:val="00DC5ECD"/>
    <w:rsid w:val="00DC6924"/>
    <w:rsid w:val="00DC74EE"/>
    <w:rsid w:val="00DC7E24"/>
    <w:rsid w:val="00DD1107"/>
    <w:rsid w:val="00DD333F"/>
    <w:rsid w:val="00DD3A4D"/>
    <w:rsid w:val="00DD58F9"/>
    <w:rsid w:val="00DD68C8"/>
    <w:rsid w:val="00DD6A27"/>
    <w:rsid w:val="00DE1898"/>
    <w:rsid w:val="00DE1E5F"/>
    <w:rsid w:val="00DE35FA"/>
    <w:rsid w:val="00DE4021"/>
    <w:rsid w:val="00DE7FBD"/>
    <w:rsid w:val="00DF23F3"/>
    <w:rsid w:val="00DF2D79"/>
    <w:rsid w:val="00DF7B91"/>
    <w:rsid w:val="00E00505"/>
    <w:rsid w:val="00E0265A"/>
    <w:rsid w:val="00E055B8"/>
    <w:rsid w:val="00E069F3"/>
    <w:rsid w:val="00E128F4"/>
    <w:rsid w:val="00E13091"/>
    <w:rsid w:val="00E137B1"/>
    <w:rsid w:val="00E14723"/>
    <w:rsid w:val="00E14D70"/>
    <w:rsid w:val="00E16469"/>
    <w:rsid w:val="00E177CB"/>
    <w:rsid w:val="00E177EC"/>
    <w:rsid w:val="00E23264"/>
    <w:rsid w:val="00E236A0"/>
    <w:rsid w:val="00E25F59"/>
    <w:rsid w:val="00E27818"/>
    <w:rsid w:val="00E3221A"/>
    <w:rsid w:val="00E3748D"/>
    <w:rsid w:val="00E375BB"/>
    <w:rsid w:val="00E37D2B"/>
    <w:rsid w:val="00E47788"/>
    <w:rsid w:val="00E50C52"/>
    <w:rsid w:val="00E51960"/>
    <w:rsid w:val="00E52777"/>
    <w:rsid w:val="00E53416"/>
    <w:rsid w:val="00E60F0E"/>
    <w:rsid w:val="00E62D88"/>
    <w:rsid w:val="00E6355C"/>
    <w:rsid w:val="00E706A0"/>
    <w:rsid w:val="00E722F3"/>
    <w:rsid w:val="00E72659"/>
    <w:rsid w:val="00E754DC"/>
    <w:rsid w:val="00E75E28"/>
    <w:rsid w:val="00E81AA0"/>
    <w:rsid w:val="00E832EB"/>
    <w:rsid w:val="00E84DE5"/>
    <w:rsid w:val="00E85585"/>
    <w:rsid w:val="00E87537"/>
    <w:rsid w:val="00E87745"/>
    <w:rsid w:val="00E87C87"/>
    <w:rsid w:val="00E87D3A"/>
    <w:rsid w:val="00E90739"/>
    <w:rsid w:val="00E90B52"/>
    <w:rsid w:val="00E91484"/>
    <w:rsid w:val="00E91CD1"/>
    <w:rsid w:val="00E91ECD"/>
    <w:rsid w:val="00E92649"/>
    <w:rsid w:val="00E92BFF"/>
    <w:rsid w:val="00E939F5"/>
    <w:rsid w:val="00E96644"/>
    <w:rsid w:val="00E966AB"/>
    <w:rsid w:val="00E976B3"/>
    <w:rsid w:val="00E97BF8"/>
    <w:rsid w:val="00EA11AD"/>
    <w:rsid w:val="00EA24C2"/>
    <w:rsid w:val="00EA4D6F"/>
    <w:rsid w:val="00EA5300"/>
    <w:rsid w:val="00EA57B5"/>
    <w:rsid w:val="00EA5B10"/>
    <w:rsid w:val="00EA5EC2"/>
    <w:rsid w:val="00EB0F50"/>
    <w:rsid w:val="00EB1BC1"/>
    <w:rsid w:val="00EB2604"/>
    <w:rsid w:val="00EB5446"/>
    <w:rsid w:val="00EB658E"/>
    <w:rsid w:val="00ED0324"/>
    <w:rsid w:val="00ED0733"/>
    <w:rsid w:val="00ED4FBE"/>
    <w:rsid w:val="00ED5D83"/>
    <w:rsid w:val="00ED7FE6"/>
    <w:rsid w:val="00EE0779"/>
    <w:rsid w:val="00EE20F9"/>
    <w:rsid w:val="00EE3B39"/>
    <w:rsid w:val="00EE6190"/>
    <w:rsid w:val="00EF20F9"/>
    <w:rsid w:val="00EF3B7C"/>
    <w:rsid w:val="00EF6104"/>
    <w:rsid w:val="00EF7651"/>
    <w:rsid w:val="00F01DE6"/>
    <w:rsid w:val="00F027A0"/>
    <w:rsid w:val="00F059D0"/>
    <w:rsid w:val="00F11AD4"/>
    <w:rsid w:val="00F13748"/>
    <w:rsid w:val="00F15898"/>
    <w:rsid w:val="00F22220"/>
    <w:rsid w:val="00F249AB"/>
    <w:rsid w:val="00F260F8"/>
    <w:rsid w:val="00F31051"/>
    <w:rsid w:val="00F31132"/>
    <w:rsid w:val="00F32801"/>
    <w:rsid w:val="00F34319"/>
    <w:rsid w:val="00F34858"/>
    <w:rsid w:val="00F36380"/>
    <w:rsid w:val="00F37422"/>
    <w:rsid w:val="00F42A14"/>
    <w:rsid w:val="00F442DF"/>
    <w:rsid w:val="00F46467"/>
    <w:rsid w:val="00F47034"/>
    <w:rsid w:val="00F477A8"/>
    <w:rsid w:val="00F479E0"/>
    <w:rsid w:val="00F50794"/>
    <w:rsid w:val="00F53962"/>
    <w:rsid w:val="00F60D5C"/>
    <w:rsid w:val="00F62133"/>
    <w:rsid w:val="00F639B8"/>
    <w:rsid w:val="00F65652"/>
    <w:rsid w:val="00F672D0"/>
    <w:rsid w:val="00F75CDB"/>
    <w:rsid w:val="00F77BE6"/>
    <w:rsid w:val="00F803D8"/>
    <w:rsid w:val="00F831AD"/>
    <w:rsid w:val="00F84359"/>
    <w:rsid w:val="00F870DF"/>
    <w:rsid w:val="00F90A67"/>
    <w:rsid w:val="00F942A7"/>
    <w:rsid w:val="00F94948"/>
    <w:rsid w:val="00F950E3"/>
    <w:rsid w:val="00F95A51"/>
    <w:rsid w:val="00F973E2"/>
    <w:rsid w:val="00FA1891"/>
    <w:rsid w:val="00FA2B27"/>
    <w:rsid w:val="00FA2DF3"/>
    <w:rsid w:val="00FA3379"/>
    <w:rsid w:val="00FA37C4"/>
    <w:rsid w:val="00FA45E7"/>
    <w:rsid w:val="00FB20AD"/>
    <w:rsid w:val="00FB3356"/>
    <w:rsid w:val="00FB348D"/>
    <w:rsid w:val="00FB3D5E"/>
    <w:rsid w:val="00FB3E73"/>
    <w:rsid w:val="00FB479C"/>
    <w:rsid w:val="00FC0FB7"/>
    <w:rsid w:val="00FC3510"/>
    <w:rsid w:val="00FC363A"/>
    <w:rsid w:val="00FC462A"/>
    <w:rsid w:val="00FC66EC"/>
    <w:rsid w:val="00FC7A36"/>
    <w:rsid w:val="00FD1580"/>
    <w:rsid w:val="00FD3D9C"/>
    <w:rsid w:val="00FD4CA9"/>
    <w:rsid w:val="00FD4E4F"/>
    <w:rsid w:val="00FD7959"/>
    <w:rsid w:val="00FE3B11"/>
    <w:rsid w:val="00FE5D8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rFonts w:ascii="Arial" w:hAnsi="Arial"/>
      <w:b/>
      <w:sz w:val="24"/>
    </w:rPr>
  </w:style>
  <w:style w:type="paragraph" w:styleId="Nadpis2">
    <w:name w:val="heading 2"/>
    <w:basedOn w:val="Normln"/>
    <w:next w:val="Normln"/>
    <w:qFormat/>
    <w:pPr>
      <w:keepNext/>
      <w:jc w:val="both"/>
      <w:outlineLvl w:val="1"/>
    </w:pPr>
    <w:rPr>
      <w:sz w:val="24"/>
    </w:rPr>
  </w:style>
  <w:style w:type="paragraph" w:styleId="Nadpis3">
    <w:name w:val="heading 3"/>
    <w:basedOn w:val="Normln"/>
    <w:next w:val="Normln"/>
    <w:qFormat/>
    <w:pPr>
      <w:keepNext/>
      <w:outlineLvl w:val="2"/>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u w:val="single"/>
    </w:rPr>
  </w:style>
  <w:style w:type="paragraph" w:styleId="Zkladntextodsazen">
    <w:name w:val="Body Text Indent"/>
    <w:basedOn w:val="Normln"/>
    <w:pPr>
      <w:ind w:left="567"/>
      <w:jc w:val="both"/>
    </w:pPr>
    <w:rPr>
      <w:rFonts w:ascii="Arial" w:hAnsi="Arial"/>
      <w:sz w:val="22"/>
    </w:rPr>
  </w:style>
  <w:style w:type="paragraph" w:styleId="Zkladntextodsazen2">
    <w:name w:val="Body Text Indent 2"/>
    <w:basedOn w:val="Normln"/>
    <w:pPr>
      <w:ind w:left="567" w:hanging="567"/>
    </w:pPr>
  </w:style>
  <w:style w:type="character" w:styleId="slostrnky">
    <w:name w:val="page number"/>
    <w:basedOn w:val="Standardnpsmoodstavce"/>
  </w:style>
  <w:style w:type="paragraph" w:styleId="Zkladntext">
    <w:name w:val="Body Text"/>
    <w:basedOn w:val="Normln"/>
    <w:pPr>
      <w:overflowPunct w:val="0"/>
      <w:autoSpaceDE w:val="0"/>
      <w:autoSpaceDN w:val="0"/>
      <w:adjustRightInd w:val="0"/>
      <w:jc w:val="both"/>
      <w:textAlignment w:val="baseline"/>
    </w:pPr>
    <w:rPr>
      <w:sz w:val="24"/>
    </w:rPr>
  </w:style>
  <w:style w:type="paragraph" w:customStyle="1" w:styleId="paragraf">
    <w:name w:val="paragraf"/>
    <w:basedOn w:val="Normln"/>
    <w:rsid w:val="00B37F3D"/>
    <w:pPr>
      <w:spacing w:before="100" w:beforeAutospacing="1" w:after="100" w:afterAutospacing="1"/>
    </w:pPr>
    <w:rPr>
      <w:sz w:val="24"/>
      <w:szCs w:val="24"/>
    </w:rPr>
  </w:style>
  <w:style w:type="paragraph" w:styleId="Prosttext">
    <w:name w:val="Plain Text"/>
    <w:basedOn w:val="Normln"/>
    <w:link w:val="ProsttextChar"/>
    <w:uiPriority w:val="99"/>
    <w:rsid w:val="00B37F3D"/>
    <w:rPr>
      <w:rFonts w:ascii="Courier New" w:hAnsi="Courier New" w:cs="Courier New"/>
    </w:rPr>
  </w:style>
  <w:style w:type="paragraph" w:customStyle="1" w:styleId="Textodstavce">
    <w:name w:val="Text odstavce"/>
    <w:basedOn w:val="Normln"/>
    <w:rsid w:val="00812D50"/>
    <w:pPr>
      <w:numPr>
        <w:numId w:val="2"/>
      </w:numPr>
      <w:tabs>
        <w:tab w:val="clear" w:pos="717"/>
        <w:tab w:val="num" w:pos="357"/>
        <w:tab w:val="left" w:pos="851"/>
      </w:tabs>
      <w:spacing w:before="120" w:after="120"/>
      <w:ind w:left="-425"/>
      <w:jc w:val="both"/>
      <w:outlineLvl w:val="6"/>
    </w:pPr>
    <w:rPr>
      <w:sz w:val="24"/>
    </w:rPr>
  </w:style>
  <w:style w:type="paragraph" w:customStyle="1" w:styleId="Textbodu">
    <w:name w:val="Text bodu"/>
    <w:basedOn w:val="Normln"/>
    <w:rsid w:val="00812D50"/>
    <w:pPr>
      <w:numPr>
        <w:ilvl w:val="2"/>
        <w:numId w:val="2"/>
      </w:numPr>
      <w:jc w:val="both"/>
      <w:outlineLvl w:val="8"/>
    </w:pPr>
    <w:rPr>
      <w:sz w:val="24"/>
    </w:rPr>
  </w:style>
  <w:style w:type="paragraph" w:customStyle="1" w:styleId="Textpsmene">
    <w:name w:val="Text písmene"/>
    <w:basedOn w:val="Normln"/>
    <w:rsid w:val="00812D50"/>
    <w:pPr>
      <w:numPr>
        <w:ilvl w:val="1"/>
        <w:numId w:val="2"/>
      </w:numPr>
      <w:jc w:val="both"/>
      <w:outlineLvl w:val="7"/>
    </w:pPr>
    <w:rPr>
      <w:sz w:val="24"/>
    </w:rPr>
  </w:style>
  <w:style w:type="character" w:styleId="Znakapoznpodarou">
    <w:name w:val="footnote reference"/>
    <w:semiHidden/>
    <w:rsid w:val="00812D50"/>
    <w:rPr>
      <w:vertAlign w:val="superscript"/>
    </w:rPr>
  </w:style>
  <w:style w:type="paragraph" w:styleId="Textpoznpodarou">
    <w:name w:val="footnote text"/>
    <w:basedOn w:val="Normln"/>
    <w:link w:val="TextpoznpodarouChar"/>
    <w:semiHidden/>
    <w:rsid w:val="00812D50"/>
    <w:pPr>
      <w:tabs>
        <w:tab w:val="left" w:pos="425"/>
      </w:tabs>
      <w:ind w:left="425" w:hanging="425"/>
      <w:jc w:val="both"/>
    </w:pPr>
  </w:style>
  <w:style w:type="character" w:customStyle="1" w:styleId="TextpoznpodarouChar">
    <w:name w:val="Text pozn. pod čarou Char"/>
    <w:link w:val="Textpoznpodarou"/>
    <w:semiHidden/>
    <w:rsid w:val="00812D50"/>
    <w:rPr>
      <w:lang w:val="cs-CZ" w:eastAsia="cs-CZ" w:bidi="ar-SA"/>
    </w:rPr>
  </w:style>
  <w:style w:type="character" w:styleId="Siln">
    <w:name w:val="Strong"/>
    <w:uiPriority w:val="22"/>
    <w:qFormat/>
    <w:rsid w:val="00551897"/>
    <w:rPr>
      <w:b/>
      <w:bCs/>
    </w:rPr>
  </w:style>
  <w:style w:type="character" w:customStyle="1" w:styleId="blue1">
    <w:name w:val="blue1"/>
    <w:rsid w:val="006932D8"/>
    <w:rPr>
      <w:rFonts w:ascii="Verdana" w:hAnsi="Verdana" w:hint="default"/>
      <w:strike w:val="0"/>
      <w:dstrike w:val="0"/>
      <w:color w:val="000080"/>
      <w:sz w:val="15"/>
      <w:szCs w:val="15"/>
      <w:u w:val="none"/>
      <w:effect w:val="none"/>
    </w:rPr>
  </w:style>
  <w:style w:type="paragraph" w:styleId="Odstavecseseznamem">
    <w:name w:val="List Paragraph"/>
    <w:basedOn w:val="Normln"/>
    <w:uiPriority w:val="34"/>
    <w:qFormat/>
    <w:rsid w:val="00B16D27"/>
    <w:pPr>
      <w:ind w:left="720"/>
    </w:pPr>
    <w:rPr>
      <w:rFonts w:ascii="Calibri" w:eastAsia="Calibri" w:hAnsi="Calibri" w:cs="Calibri"/>
      <w:sz w:val="22"/>
      <w:szCs w:val="22"/>
    </w:rPr>
  </w:style>
  <w:style w:type="character" w:customStyle="1" w:styleId="ProsttextChar">
    <w:name w:val="Prostý text Char"/>
    <w:link w:val="Prosttext"/>
    <w:uiPriority w:val="99"/>
    <w:rsid w:val="00B16D27"/>
    <w:rPr>
      <w:rFonts w:ascii="Courier New" w:hAnsi="Courier New" w:cs="Courier New"/>
    </w:rPr>
  </w:style>
  <w:style w:type="paragraph" w:styleId="Normlnweb">
    <w:name w:val="Normal (Web)"/>
    <w:basedOn w:val="Normln"/>
    <w:uiPriority w:val="99"/>
    <w:semiHidden/>
    <w:unhideWhenUsed/>
    <w:rsid w:val="00A65677"/>
    <w:rPr>
      <w:rFonts w:eastAsia="Calibri"/>
      <w:sz w:val="24"/>
      <w:szCs w:val="24"/>
    </w:rPr>
  </w:style>
  <w:style w:type="paragraph" w:styleId="Nzev">
    <w:name w:val="Title"/>
    <w:basedOn w:val="Normln"/>
    <w:link w:val="NzevChar"/>
    <w:qFormat/>
    <w:rsid w:val="004F58F0"/>
    <w:pPr>
      <w:pBdr>
        <w:bottom w:val="single" w:sz="4" w:space="1" w:color="auto"/>
      </w:pBdr>
      <w:jc w:val="center"/>
    </w:pPr>
    <w:rPr>
      <w:rFonts w:ascii="Arial" w:hAnsi="Arial"/>
      <w:b/>
      <w:bCs/>
      <w:sz w:val="24"/>
      <w:szCs w:val="24"/>
    </w:rPr>
  </w:style>
  <w:style w:type="character" w:customStyle="1" w:styleId="NzevChar">
    <w:name w:val="Název Char"/>
    <w:link w:val="Nzev"/>
    <w:rsid w:val="004F58F0"/>
    <w:rPr>
      <w:rFonts w:ascii="Arial" w:hAnsi="Arial"/>
      <w:b/>
      <w:bCs/>
      <w:sz w:val="24"/>
      <w:szCs w:val="24"/>
    </w:rPr>
  </w:style>
  <w:style w:type="paragraph" w:styleId="Zkladntext2">
    <w:name w:val="Body Text 2"/>
    <w:basedOn w:val="Normln"/>
    <w:link w:val="Zkladntext2Char"/>
    <w:uiPriority w:val="99"/>
    <w:semiHidden/>
    <w:unhideWhenUsed/>
    <w:rsid w:val="00256DAE"/>
    <w:pPr>
      <w:spacing w:after="120" w:line="480" w:lineRule="auto"/>
    </w:pPr>
  </w:style>
  <w:style w:type="character" w:customStyle="1" w:styleId="Zkladntext2Char">
    <w:name w:val="Základní text 2 Char"/>
    <w:basedOn w:val="Standardnpsmoodstavce"/>
    <w:link w:val="Zkladntext2"/>
    <w:uiPriority w:val="99"/>
    <w:semiHidden/>
    <w:rsid w:val="00256DAE"/>
  </w:style>
  <w:style w:type="paragraph" w:styleId="Bezmezer">
    <w:name w:val="No Spacing"/>
    <w:basedOn w:val="Normln"/>
    <w:link w:val="BezmezerChar"/>
    <w:uiPriority w:val="1"/>
    <w:qFormat/>
    <w:rsid w:val="00256DAE"/>
    <w:rPr>
      <w:rFonts w:ascii="Calibri" w:eastAsia="Calibri" w:hAnsi="Calibri" w:cs="Calibri"/>
      <w:sz w:val="22"/>
      <w:szCs w:val="22"/>
      <w:lang w:eastAsia="en-US"/>
    </w:rPr>
  </w:style>
  <w:style w:type="paragraph" w:customStyle="1" w:styleId="Default">
    <w:name w:val="Default"/>
    <w:rsid w:val="00934925"/>
    <w:pPr>
      <w:autoSpaceDE w:val="0"/>
      <w:autoSpaceDN w:val="0"/>
      <w:adjustRightInd w:val="0"/>
    </w:pPr>
    <w:rPr>
      <w:rFonts w:ascii="Arial" w:hAnsi="Arial" w:cs="Arial"/>
      <w:color w:val="000000"/>
      <w:sz w:val="24"/>
      <w:szCs w:val="24"/>
    </w:rPr>
  </w:style>
  <w:style w:type="paragraph" w:styleId="FormtovanvHTML">
    <w:name w:val="HTML Preformatted"/>
    <w:basedOn w:val="Normln"/>
    <w:link w:val="FormtovanvHTMLChar"/>
    <w:uiPriority w:val="99"/>
    <w:unhideWhenUsed/>
    <w:rsid w:val="0075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rPr>
  </w:style>
  <w:style w:type="character" w:customStyle="1" w:styleId="FormtovanvHTMLChar">
    <w:name w:val="Formátovaný v HTML Char"/>
    <w:link w:val="FormtovanvHTML"/>
    <w:uiPriority w:val="99"/>
    <w:rsid w:val="0075799F"/>
    <w:rPr>
      <w:rFonts w:ascii="Courier New" w:eastAsia="Calibri" w:hAnsi="Courier New" w:cs="Courier New"/>
      <w:color w:val="000000"/>
    </w:rPr>
  </w:style>
  <w:style w:type="character" w:customStyle="1" w:styleId="chng">
    <w:name w:val="chng"/>
    <w:basedOn w:val="Standardnpsmoodstavce"/>
    <w:rsid w:val="0075799F"/>
  </w:style>
  <w:style w:type="character" w:customStyle="1" w:styleId="BezmezerChar">
    <w:name w:val="Bez mezer Char"/>
    <w:link w:val="Bezmezer"/>
    <w:uiPriority w:val="1"/>
    <w:rsid w:val="00ED0324"/>
    <w:rPr>
      <w:rFonts w:ascii="Calibri" w:eastAsia="Calibri" w:hAnsi="Calibri" w:cs="Calibri"/>
      <w:sz w:val="22"/>
      <w:szCs w:val="22"/>
      <w:lang w:eastAsia="en-US"/>
    </w:rPr>
  </w:style>
  <w:style w:type="character" w:styleId="Zvraznn">
    <w:name w:val="Emphasis"/>
    <w:uiPriority w:val="20"/>
    <w:qFormat/>
    <w:rsid w:val="00F36380"/>
    <w:rPr>
      <w:i/>
      <w:iCs/>
    </w:rPr>
  </w:style>
  <w:style w:type="paragraph" w:styleId="Textkomente">
    <w:name w:val="annotation text"/>
    <w:basedOn w:val="Normln"/>
    <w:link w:val="TextkomenteChar"/>
    <w:uiPriority w:val="99"/>
    <w:semiHidden/>
    <w:unhideWhenUsed/>
    <w:rsid w:val="000B56D6"/>
  </w:style>
  <w:style w:type="character" w:customStyle="1" w:styleId="TextkomenteChar">
    <w:name w:val="Text komentáře Char"/>
    <w:basedOn w:val="Standardnpsmoodstavce"/>
    <w:link w:val="Textkomente"/>
    <w:uiPriority w:val="99"/>
    <w:semiHidden/>
    <w:rsid w:val="000B56D6"/>
  </w:style>
  <w:style w:type="paragraph" w:styleId="Textbubliny">
    <w:name w:val="Balloon Text"/>
    <w:basedOn w:val="Normln"/>
    <w:link w:val="TextbublinyChar"/>
    <w:uiPriority w:val="99"/>
    <w:semiHidden/>
    <w:unhideWhenUsed/>
    <w:rsid w:val="00950221"/>
    <w:rPr>
      <w:rFonts w:ascii="Tahoma" w:hAnsi="Tahoma" w:cs="Tahoma"/>
      <w:sz w:val="16"/>
      <w:szCs w:val="16"/>
    </w:rPr>
  </w:style>
  <w:style w:type="character" w:customStyle="1" w:styleId="TextbublinyChar">
    <w:name w:val="Text bubliny Char"/>
    <w:link w:val="Textbubliny"/>
    <w:uiPriority w:val="99"/>
    <w:semiHidden/>
    <w:rsid w:val="009502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9900450">
      <w:bodyDiv w:val="1"/>
      <w:marLeft w:val="0"/>
      <w:marRight w:val="0"/>
      <w:marTop w:val="0"/>
      <w:marBottom w:val="0"/>
      <w:divBdr>
        <w:top w:val="none" w:sz="0" w:space="0" w:color="auto"/>
        <w:left w:val="none" w:sz="0" w:space="0" w:color="auto"/>
        <w:bottom w:val="none" w:sz="0" w:space="0" w:color="auto"/>
        <w:right w:val="none" w:sz="0" w:space="0" w:color="auto"/>
      </w:divBdr>
    </w:div>
    <w:div w:id="389620929">
      <w:bodyDiv w:val="1"/>
      <w:marLeft w:val="0"/>
      <w:marRight w:val="0"/>
      <w:marTop w:val="0"/>
      <w:marBottom w:val="0"/>
      <w:divBdr>
        <w:top w:val="none" w:sz="0" w:space="0" w:color="auto"/>
        <w:left w:val="none" w:sz="0" w:space="0" w:color="auto"/>
        <w:bottom w:val="none" w:sz="0" w:space="0" w:color="auto"/>
        <w:right w:val="none" w:sz="0" w:space="0" w:color="auto"/>
      </w:divBdr>
    </w:div>
    <w:div w:id="400522872">
      <w:bodyDiv w:val="1"/>
      <w:marLeft w:val="0"/>
      <w:marRight w:val="0"/>
      <w:marTop w:val="0"/>
      <w:marBottom w:val="0"/>
      <w:divBdr>
        <w:top w:val="none" w:sz="0" w:space="0" w:color="auto"/>
        <w:left w:val="none" w:sz="0" w:space="0" w:color="auto"/>
        <w:bottom w:val="none" w:sz="0" w:space="0" w:color="auto"/>
        <w:right w:val="none" w:sz="0" w:space="0" w:color="auto"/>
      </w:divBdr>
    </w:div>
    <w:div w:id="504902607">
      <w:bodyDiv w:val="1"/>
      <w:marLeft w:val="0"/>
      <w:marRight w:val="0"/>
      <w:marTop w:val="0"/>
      <w:marBottom w:val="0"/>
      <w:divBdr>
        <w:top w:val="none" w:sz="0" w:space="0" w:color="auto"/>
        <w:left w:val="none" w:sz="0" w:space="0" w:color="auto"/>
        <w:bottom w:val="none" w:sz="0" w:space="0" w:color="auto"/>
        <w:right w:val="none" w:sz="0" w:space="0" w:color="auto"/>
      </w:divBdr>
    </w:div>
    <w:div w:id="532961658">
      <w:bodyDiv w:val="1"/>
      <w:marLeft w:val="0"/>
      <w:marRight w:val="0"/>
      <w:marTop w:val="0"/>
      <w:marBottom w:val="0"/>
      <w:divBdr>
        <w:top w:val="none" w:sz="0" w:space="0" w:color="auto"/>
        <w:left w:val="none" w:sz="0" w:space="0" w:color="auto"/>
        <w:bottom w:val="none" w:sz="0" w:space="0" w:color="auto"/>
        <w:right w:val="none" w:sz="0" w:space="0" w:color="auto"/>
      </w:divBdr>
    </w:div>
    <w:div w:id="551844144">
      <w:bodyDiv w:val="1"/>
      <w:marLeft w:val="0"/>
      <w:marRight w:val="0"/>
      <w:marTop w:val="0"/>
      <w:marBottom w:val="0"/>
      <w:divBdr>
        <w:top w:val="none" w:sz="0" w:space="0" w:color="auto"/>
        <w:left w:val="none" w:sz="0" w:space="0" w:color="auto"/>
        <w:bottom w:val="none" w:sz="0" w:space="0" w:color="auto"/>
        <w:right w:val="none" w:sz="0" w:space="0" w:color="auto"/>
      </w:divBdr>
    </w:div>
    <w:div w:id="555750010">
      <w:bodyDiv w:val="1"/>
      <w:marLeft w:val="0"/>
      <w:marRight w:val="0"/>
      <w:marTop w:val="0"/>
      <w:marBottom w:val="0"/>
      <w:divBdr>
        <w:top w:val="none" w:sz="0" w:space="0" w:color="auto"/>
        <w:left w:val="none" w:sz="0" w:space="0" w:color="auto"/>
        <w:bottom w:val="none" w:sz="0" w:space="0" w:color="auto"/>
        <w:right w:val="none" w:sz="0" w:space="0" w:color="auto"/>
      </w:divBdr>
    </w:div>
    <w:div w:id="592398511">
      <w:bodyDiv w:val="1"/>
      <w:marLeft w:val="0"/>
      <w:marRight w:val="0"/>
      <w:marTop w:val="0"/>
      <w:marBottom w:val="0"/>
      <w:divBdr>
        <w:top w:val="none" w:sz="0" w:space="0" w:color="auto"/>
        <w:left w:val="none" w:sz="0" w:space="0" w:color="auto"/>
        <w:bottom w:val="none" w:sz="0" w:space="0" w:color="auto"/>
        <w:right w:val="none" w:sz="0" w:space="0" w:color="auto"/>
      </w:divBdr>
      <w:divsChild>
        <w:div w:id="1173913219">
          <w:marLeft w:val="0"/>
          <w:marRight w:val="0"/>
          <w:marTop w:val="0"/>
          <w:marBottom w:val="0"/>
          <w:divBdr>
            <w:top w:val="none" w:sz="0" w:space="0" w:color="auto"/>
            <w:left w:val="none" w:sz="0" w:space="0" w:color="auto"/>
            <w:bottom w:val="none" w:sz="0" w:space="0" w:color="auto"/>
            <w:right w:val="none" w:sz="0" w:space="0" w:color="auto"/>
          </w:divBdr>
          <w:divsChild>
            <w:div w:id="434400840">
              <w:marLeft w:val="0"/>
              <w:marRight w:val="0"/>
              <w:marTop w:val="0"/>
              <w:marBottom w:val="0"/>
              <w:divBdr>
                <w:top w:val="none" w:sz="0" w:space="0" w:color="auto"/>
                <w:left w:val="none" w:sz="0" w:space="0" w:color="auto"/>
                <w:bottom w:val="none" w:sz="0" w:space="0" w:color="auto"/>
                <w:right w:val="none" w:sz="0" w:space="0" w:color="auto"/>
              </w:divBdr>
            </w:div>
            <w:div w:id="708797688">
              <w:marLeft w:val="0"/>
              <w:marRight w:val="0"/>
              <w:marTop w:val="0"/>
              <w:marBottom w:val="0"/>
              <w:divBdr>
                <w:top w:val="none" w:sz="0" w:space="0" w:color="auto"/>
                <w:left w:val="none" w:sz="0" w:space="0" w:color="auto"/>
                <w:bottom w:val="none" w:sz="0" w:space="0" w:color="auto"/>
                <w:right w:val="none" w:sz="0" w:space="0" w:color="auto"/>
              </w:divBdr>
            </w:div>
            <w:div w:id="898127864">
              <w:marLeft w:val="0"/>
              <w:marRight w:val="0"/>
              <w:marTop w:val="0"/>
              <w:marBottom w:val="0"/>
              <w:divBdr>
                <w:top w:val="none" w:sz="0" w:space="0" w:color="auto"/>
                <w:left w:val="none" w:sz="0" w:space="0" w:color="auto"/>
                <w:bottom w:val="none" w:sz="0" w:space="0" w:color="auto"/>
                <w:right w:val="none" w:sz="0" w:space="0" w:color="auto"/>
              </w:divBdr>
            </w:div>
            <w:div w:id="911235796">
              <w:marLeft w:val="0"/>
              <w:marRight w:val="0"/>
              <w:marTop w:val="0"/>
              <w:marBottom w:val="0"/>
              <w:divBdr>
                <w:top w:val="none" w:sz="0" w:space="0" w:color="auto"/>
                <w:left w:val="none" w:sz="0" w:space="0" w:color="auto"/>
                <w:bottom w:val="none" w:sz="0" w:space="0" w:color="auto"/>
                <w:right w:val="none" w:sz="0" w:space="0" w:color="auto"/>
              </w:divBdr>
            </w:div>
            <w:div w:id="1105540098">
              <w:marLeft w:val="0"/>
              <w:marRight w:val="0"/>
              <w:marTop w:val="0"/>
              <w:marBottom w:val="0"/>
              <w:divBdr>
                <w:top w:val="none" w:sz="0" w:space="0" w:color="auto"/>
                <w:left w:val="none" w:sz="0" w:space="0" w:color="auto"/>
                <w:bottom w:val="none" w:sz="0" w:space="0" w:color="auto"/>
                <w:right w:val="none" w:sz="0" w:space="0" w:color="auto"/>
              </w:divBdr>
            </w:div>
            <w:div w:id="1897813570">
              <w:marLeft w:val="0"/>
              <w:marRight w:val="0"/>
              <w:marTop w:val="0"/>
              <w:marBottom w:val="0"/>
              <w:divBdr>
                <w:top w:val="none" w:sz="0" w:space="0" w:color="auto"/>
                <w:left w:val="none" w:sz="0" w:space="0" w:color="auto"/>
                <w:bottom w:val="none" w:sz="0" w:space="0" w:color="auto"/>
                <w:right w:val="none" w:sz="0" w:space="0" w:color="auto"/>
              </w:divBdr>
            </w:div>
            <w:div w:id="19059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1910">
      <w:bodyDiv w:val="1"/>
      <w:marLeft w:val="0"/>
      <w:marRight w:val="0"/>
      <w:marTop w:val="0"/>
      <w:marBottom w:val="0"/>
      <w:divBdr>
        <w:top w:val="none" w:sz="0" w:space="0" w:color="auto"/>
        <w:left w:val="none" w:sz="0" w:space="0" w:color="auto"/>
        <w:bottom w:val="none" w:sz="0" w:space="0" w:color="auto"/>
        <w:right w:val="none" w:sz="0" w:space="0" w:color="auto"/>
      </w:divBdr>
      <w:divsChild>
        <w:div w:id="229342014">
          <w:marLeft w:val="0"/>
          <w:marRight w:val="0"/>
          <w:marTop w:val="0"/>
          <w:marBottom w:val="0"/>
          <w:divBdr>
            <w:top w:val="none" w:sz="0" w:space="0" w:color="auto"/>
            <w:left w:val="none" w:sz="0" w:space="0" w:color="auto"/>
            <w:bottom w:val="none" w:sz="0" w:space="0" w:color="auto"/>
            <w:right w:val="none" w:sz="0" w:space="0" w:color="auto"/>
          </w:divBdr>
          <w:divsChild>
            <w:div w:id="1833525976">
              <w:marLeft w:val="0"/>
              <w:marRight w:val="0"/>
              <w:marTop w:val="0"/>
              <w:marBottom w:val="0"/>
              <w:divBdr>
                <w:top w:val="none" w:sz="0" w:space="0" w:color="auto"/>
                <w:left w:val="none" w:sz="0" w:space="0" w:color="auto"/>
                <w:bottom w:val="none" w:sz="0" w:space="0" w:color="auto"/>
                <w:right w:val="none" w:sz="0" w:space="0" w:color="auto"/>
              </w:divBdr>
              <w:divsChild>
                <w:div w:id="12158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09493">
      <w:bodyDiv w:val="1"/>
      <w:marLeft w:val="0"/>
      <w:marRight w:val="0"/>
      <w:marTop w:val="0"/>
      <w:marBottom w:val="0"/>
      <w:divBdr>
        <w:top w:val="none" w:sz="0" w:space="0" w:color="auto"/>
        <w:left w:val="none" w:sz="0" w:space="0" w:color="auto"/>
        <w:bottom w:val="none" w:sz="0" w:space="0" w:color="auto"/>
        <w:right w:val="none" w:sz="0" w:space="0" w:color="auto"/>
      </w:divBdr>
    </w:div>
    <w:div w:id="1103648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960">
          <w:marLeft w:val="0"/>
          <w:marRight w:val="0"/>
          <w:marTop w:val="0"/>
          <w:marBottom w:val="0"/>
          <w:divBdr>
            <w:top w:val="none" w:sz="0" w:space="0" w:color="auto"/>
            <w:left w:val="none" w:sz="0" w:space="0" w:color="auto"/>
            <w:bottom w:val="none" w:sz="0" w:space="0" w:color="auto"/>
            <w:right w:val="none" w:sz="0" w:space="0" w:color="auto"/>
          </w:divBdr>
          <w:divsChild>
            <w:div w:id="458686911">
              <w:marLeft w:val="0"/>
              <w:marRight w:val="0"/>
              <w:marTop w:val="0"/>
              <w:marBottom w:val="0"/>
              <w:divBdr>
                <w:top w:val="none" w:sz="0" w:space="0" w:color="auto"/>
                <w:left w:val="none" w:sz="0" w:space="0" w:color="auto"/>
                <w:bottom w:val="none" w:sz="0" w:space="0" w:color="auto"/>
                <w:right w:val="none" w:sz="0" w:space="0" w:color="auto"/>
              </w:divBdr>
              <w:divsChild>
                <w:div w:id="71003825">
                  <w:marLeft w:val="0"/>
                  <w:marRight w:val="0"/>
                  <w:marTop w:val="0"/>
                  <w:marBottom w:val="0"/>
                  <w:divBdr>
                    <w:top w:val="none" w:sz="0" w:space="0" w:color="auto"/>
                    <w:left w:val="none" w:sz="0" w:space="0" w:color="auto"/>
                    <w:bottom w:val="none" w:sz="0" w:space="0" w:color="auto"/>
                    <w:right w:val="none" w:sz="0" w:space="0" w:color="auto"/>
                  </w:divBdr>
                  <w:divsChild>
                    <w:div w:id="1129779591">
                      <w:marLeft w:val="0"/>
                      <w:marRight w:val="0"/>
                      <w:marTop w:val="0"/>
                      <w:marBottom w:val="0"/>
                      <w:divBdr>
                        <w:top w:val="none" w:sz="0" w:space="0" w:color="auto"/>
                        <w:left w:val="none" w:sz="0" w:space="0" w:color="auto"/>
                        <w:bottom w:val="none" w:sz="0" w:space="0" w:color="auto"/>
                        <w:right w:val="none" w:sz="0" w:space="0" w:color="auto"/>
                      </w:divBdr>
                      <w:divsChild>
                        <w:div w:id="1911193574">
                          <w:marLeft w:val="0"/>
                          <w:marRight w:val="0"/>
                          <w:marTop w:val="0"/>
                          <w:marBottom w:val="0"/>
                          <w:divBdr>
                            <w:top w:val="none" w:sz="0" w:space="0" w:color="auto"/>
                            <w:left w:val="none" w:sz="0" w:space="0" w:color="auto"/>
                            <w:bottom w:val="none" w:sz="0" w:space="0" w:color="auto"/>
                            <w:right w:val="none" w:sz="0" w:space="0" w:color="auto"/>
                          </w:divBdr>
                          <w:divsChild>
                            <w:div w:id="971402981">
                              <w:marLeft w:val="0"/>
                              <w:marRight w:val="0"/>
                              <w:marTop w:val="0"/>
                              <w:marBottom w:val="0"/>
                              <w:divBdr>
                                <w:top w:val="none" w:sz="0" w:space="0" w:color="auto"/>
                                <w:left w:val="none" w:sz="0" w:space="0" w:color="auto"/>
                                <w:bottom w:val="none" w:sz="0" w:space="0" w:color="auto"/>
                                <w:right w:val="none" w:sz="0" w:space="0" w:color="auto"/>
                              </w:divBdr>
                              <w:divsChild>
                                <w:div w:id="1354529972">
                                  <w:marLeft w:val="0"/>
                                  <w:marRight w:val="0"/>
                                  <w:marTop w:val="0"/>
                                  <w:marBottom w:val="0"/>
                                  <w:divBdr>
                                    <w:top w:val="none" w:sz="0" w:space="0" w:color="auto"/>
                                    <w:left w:val="none" w:sz="0" w:space="0" w:color="auto"/>
                                    <w:bottom w:val="none" w:sz="0" w:space="0" w:color="auto"/>
                                    <w:right w:val="none" w:sz="0" w:space="0" w:color="auto"/>
                                  </w:divBdr>
                                  <w:divsChild>
                                    <w:div w:id="309410655">
                                      <w:marLeft w:val="0"/>
                                      <w:marRight w:val="0"/>
                                      <w:marTop w:val="0"/>
                                      <w:marBottom w:val="0"/>
                                      <w:divBdr>
                                        <w:top w:val="none" w:sz="0" w:space="0" w:color="auto"/>
                                        <w:left w:val="none" w:sz="0" w:space="0" w:color="auto"/>
                                        <w:bottom w:val="none" w:sz="0" w:space="0" w:color="auto"/>
                                        <w:right w:val="none" w:sz="0" w:space="0" w:color="auto"/>
                                      </w:divBdr>
                                    </w:div>
                                    <w:div w:id="9851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568040">
      <w:bodyDiv w:val="1"/>
      <w:marLeft w:val="0"/>
      <w:marRight w:val="0"/>
      <w:marTop w:val="0"/>
      <w:marBottom w:val="0"/>
      <w:divBdr>
        <w:top w:val="none" w:sz="0" w:space="0" w:color="auto"/>
        <w:left w:val="none" w:sz="0" w:space="0" w:color="auto"/>
        <w:bottom w:val="none" w:sz="0" w:space="0" w:color="auto"/>
        <w:right w:val="none" w:sz="0" w:space="0" w:color="auto"/>
      </w:divBdr>
    </w:div>
    <w:div w:id="1340544790">
      <w:bodyDiv w:val="1"/>
      <w:marLeft w:val="0"/>
      <w:marRight w:val="0"/>
      <w:marTop w:val="0"/>
      <w:marBottom w:val="0"/>
      <w:divBdr>
        <w:top w:val="none" w:sz="0" w:space="0" w:color="auto"/>
        <w:left w:val="none" w:sz="0" w:space="0" w:color="auto"/>
        <w:bottom w:val="none" w:sz="0" w:space="0" w:color="auto"/>
        <w:right w:val="none" w:sz="0" w:space="0" w:color="auto"/>
      </w:divBdr>
    </w:div>
    <w:div w:id="1343774047">
      <w:bodyDiv w:val="1"/>
      <w:marLeft w:val="0"/>
      <w:marRight w:val="0"/>
      <w:marTop w:val="0"/>
      <w:marBottom w:val="0"/>
      <w:divBdr>
        <w:top w:val="none" w:sz="0" w:space="0" w:color="auto"/>
        <w:left w:val="none" w:sz="0" w:space="0" w:color="auto"/>
        <w:bottom w:val="none" w:sz="0" w:space="0" w:color="auto"/>
        <w:right w:val="none" w:sz="0" w:space="0" w:color="auto"/>
      </w:divBdr>
    </w:div>
    <w:div w:id="1363089734">
      <w:bodyDiv w:val="1"/>
      <w:marLeft w:val="0"/>
      <w:marRight w:val="0"/>
      <w:marTop w:val="0"/>
      <w:marBottom w:val="0"/>
      <w:divBdr>
        <w:top w:val="none" w:sz="0" w:space="0" w:color="auto"/>
        <w:left w:val="none" w:sz="0" w:space="0" w:color="auto"/>
        <w:bottom w:val="none" w:sz="0" w:space="0" w:color="auto"/>
        <w:right w:val="none" w:sz="0" w:space="0" w:color="auto"/>
      </w:divBdr>
    </w:div>
    <w:div w:id="1649818490">
      <w:bodyDiv w:val="1"/>
      <w:marLeft w:val="0"/>
      <w:marRight w:val="0"/>
      <w:marTop w:val="0"/>
      <w:marBottom w:val="0"/>
      <w:divBdr>
        <w:top w:val="none" w:sz="0" w:space="0" w:color="auto"/>
        <w:left w:val="none" w:sz="0" w:space="0" w:color="auto"/>
        <w:bottom w:val="none" w:sz="0" w:space="0" w:color="auto"/>
        <w:right w:val="none" w:sz="0" w:space="0" w:color="auto"/>
      </w:divBdr>
    </w:div>
    <w:div w:id="1715470763">
      <w:bodyDiv w:val="1"/>
      <w:marLeft w:val="0"/>
      <w:marRight w:val="0"/>
      <w:marTop w:val="0"/>
      <w:marBottom w:val="0"/>
      <w:divBdr>
        <w:top w:val="none" w:sz="0" w:space="0" w:color="auto"/>
        <w:left w:val="none" w:sz="0" w:space="0" w:color="auto"/>
        <w:bottom w:val="none" w:sz="0" w:space="0" w:color="auto"/>
        <w:right w:val="none" w:sz="0" w:space="0" w:color="auto"/>
      </w:divBdr>
      <w:divsChild>
        <w:div w:id="730616270">
          <w:marLeft w:val="0"/>
          <w:marRight w:val="0"/>
          <w:marTop w:val="0"/>
          <w:marBottom w:val="0"/>
          <w:divBdr>
            <w:top w:val="none" w:sz="0" w:space="0" w:color="auto"/>
            <w:left w:val="none" w:sz="0" w:space="0" w:color="auto"/>
            <w:bottom w:val="none" w:sz="0" w:space="0" w:color="auto"/>
            <w:right w:val="none" w:sz="0" w:space="0" w:color="auto"/>
          </w:divBdr>
          <w:divsChild>
            <w:div w:id="265578969">
              <w:marLeft w:val="0"/>
              <w:marRight w:val="0"/>
              <w:marTop w:val="0"/>
              <w:marBottom w:val="0"/>
              <w:divBdr>
                <w:top w:val="none" w:sz="0" w:space="0" w:color="auto"/>
                <w:left w:val="none" w:sz="0" w:space="0" w:color="auto"/>
                <w:bottom w:val="none" w:sz="0" w:space="0" w:color="auto"/>
                <w:right w:val="none" w:sz="0" w:space="0" w:color="auto"/>
              </w:divBdr>
            </w:div>
            <w:div w:id="311252578">
              <w:marLeft w:val="0"/>
              <w:marRight w:val="0"/>
              <w:marTop w:val="0"/>
              <w:marBottom w:val="0"/>
              <w:divBdr>
                <w:top w:val="none" w:sz="0" w:space="0" w:color="auto"/>
                <w:left w:val="none" w:sz="0" w:space="0" w:color="auto"/>
                <w:bottom w:val="none" w:sz="0" w:space="0" w:color="auto"/>
                <w:right w:val="none" w:sz="0" w:space="0" w:color="auto"/>
              </w:divBdr>
            </w:div>
            <w:div w:id="364867234">
              <w:marLeft w:val="0"/>
              <w:marRight w:val="0"/>
              <w:marTop w:val="0"/>
              <w:marBottom w:val="0"/>
              <w:divBdr>
                <w:top w:val="none" w:sz="0" w:space="0" w:color="auto"/>
                <w:left w:val="none" w:sz="0" w:space="0" w:color="auto"/>
                <w:bottom w:val="none" w:sz="0" w:space="0" w:color="auto"/>
                <w:right w:val="none" w:sz="0" w:space="0" w:color="auto"/>
              </w:divBdr>
            </w:div>
            <w:div w:id="418062963">
              <w:marLeft w:val="0"/>
              <w:marRight w:val="0"/>
              <w:marTop w:val="0"/>
              <w:marBottom w:val="0"/>
              <w:divBdr>
                <w:top w:val="none" w:sz="0" w:space="0" w:color="auto"/>
                <w:left w:val="none" w:sz="0" w:space="0" w:color="auto"/>
                <w:bottom w:val="none" w:sz="0" w:space="0" w:color="auto"/>
                <w:right w:val="none" w:sz="0" w:space="0" w:color="auto"/>
              </w:divBdr>
            </w:div>
            <w:div w:id="1150246522">
              <w:marLeft w:val="0"/>
              <w:marRight w:val="0"/>
              <w:marTop w:val="0"/>
              <w:marBottom w:val="0"/>
              <w:divBdr>
                <w:top w:val="none" w:sz="0" w:space="0" w:color="auto"/>
                <w:left w:val="none" w:sz="0" w:space="0" w:color="auto"/>
                <w:bottom w:val="none" w:sz="0" w:space="0" w:color="auto"/>
                <w:right w:val="none" w:sz="0" w:space="0" w:color="auto"/>
              </w:divBdr>
            </w:div>
            <w:div w:id="13885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8094">
      <w:bodyDiv w:val="1"/>
      <w:marLeft w:val="0"/>
      <w:marRight w:val="0"/>
      <w:marTop w:val="0"/>
      <w:marBottom w:val="0"/>
      <w:divBdr>
        <w:top w:val="none" w:sz="0" w:space="0" w:color="auto"/>
        <w:left w:val="none" w:sz="0" w:space="0" w:color="auto"/>
        <w:bottom w:val="none" w:sz="0" w:space="0" w:color="auto"/>
        <w:right w:val="none" w:sz="0" w:space="0" w:color="auto"/>
      </w:divBdr>
    </w:div>
    <w:div w:id="1774936260">
      <w:bodyDiv w:val="1"/>
      <w:marLeft w:val="0"/>
      <w:marRight w:val="0"/>
      <w:marTop w:val="0"/>
      <w:marBottom w:val="0"/>
      <w:divBdr>
        <w:top w:val="none" w:sz="0" w:space="0" w:color="auto"/>
        <w:left w:val="none" w:sz="0" w:space="0" w:color="auto"/>
        <w:bottom w:val="none" w:sz="0" w:space="0" w:color="auto"/>
        <w:right w:val="none" w:sz="0" w:space="0" w:color="auto"/>
      </w:divBdr>
      <w:divsChild>
        <w:div w:id="1215236860">
          <w:marLeft w:val="0"/>
          <w:marRight w:val="0"/>
          <w:marTop w:val="0"/>
          <w:marBottom w:val="0"/>
          <w:divBdr>
            <w:top w:val="none" w:sz="0" w:space="0" w:color="auto"/>
            <w:left w:val="none" w:sz="0" w:space="0" w:color="auto"/>
            <w:bottom w:val="none" w:sz="0" w:space="0" w:color="auto"/>
            <w:right w:val="none" w:sz="0" w:space="0" w:color="auto"/>
          </w:divBdr>
          <w:divsChild>
            <w:div w:id="103037919">
              <w:marLeft w:val="0"/>
              <w:marRight w:val="0"/>
              <w:marTop w:val="0"/>
              <w:marBottom w:val="0"/>
              <w:divBdr>
                <w:top w:val="none" w:sz="0" w:space="0" w:color="auto"/>
                <w:left w:val="none" w:sz="0" w:space="0" w:color="auto"/>
                <w:bottom w:val="none" w:sz="0" w:space="0" w:color="auto"/>
                <w:right w:val="none" w:sz="0" w:space="0" w:color="auto"/>
              </w:divBdr>
            </w:div>
            <w:div w:id="139732462">
              <w:marLeft w:val="0"/>
              <w:marRight w:val="0"/>
              <w:marTop w:val="0"/>
              <w:marBottom w:val="0"/>
              <w:divBdr>
                <w:top w:val="none" w:sz="0" w:space="0" w:color="auto"/>
                <w:left w:val="none" w:sz="0" w:space="0" w:color="auto"/>
                <w:bottom w:val="none" w:sz="0" w:space="0" w:color="auto"/>
                <w:right w:val="none" w:sz="0" w:space="0" w:color="auto"/>
              </w:divBdr>
            </w:div>
            <w:div w:id="180976795">
              <w:marLeft w:val="0"/>
              <w:marRight w:val="0"/>
              <w:marTop w:val="0"/>
              <w:marBottom w:val="0"/>
              <w:divBdr>
                <w:top w:val="none" w:sz="0" w:space="0" w:color="auto"/>
                <w:left w:val="none" w:sz="0" w:space="0" w:color="auto"/>
                <w:bottom w:val="none" w:sz="0" w:space="0" w:color="auto"/>
                <w:right w:val="none" w:sz="0" w:space="0" w:color="auto"/>
              </w:divBdr>
            </w:div>
            <w:div w:id="300765896">
              <w:marLeft w:val="0"/>
              <w:marRight w:val="0"/>
              <w:marTop w:val="0"/>
              <w:marBottom w:val="0"/>
              <w:divBdr>
                <w:top w:val="none" w:sz="0" w:space="0" w:color="auto"/>
                <w:left w:val="none" w:sz="0" w:space="0" w:color="auto"/>
                <w:bottom w:val="none" w:sz="0" w:space="0" w:color="auto"/>
                <w:right w:val="none" w:sz="0" w:space="0" w:color="auto"/>
              </w:divBdr>
            </w:div>
            <w:div w:id="337386173">
              <w:marLeft w:val="0"/>
              <w:marRight w:val="0"/>
              <w:marTop w:val="0"/>
              <w:marBottom w:val="0"/>
              <w:divBdr>
                <w:top w:val="none" w:sz="0" w:space="0" w:color="auto"/>
                <w:left w:val="none" w:sz="0" w:space="0" w:color="auto"/>
                <w:bottom w:val="none" w:sz="0" w:space="0" w:color="auto"/>
                <w:right w:val="none" w:sz="0" w:space="0" w:color="auto"/>
              </w:divBdr>
            </w:div>
            <w:div w:id="405960673">
              <w:marLeft w:val="0"/>
              <w:marRight w:val="0"/>
              <w:marTop w:val="0"/>
              <w:marBottom w:val="0"/>
              <w:divBdr>
                <w:top w:val="none" w:sz="0" w:space="0" w:color="auto"/>
                <w:left w:val="none" w:sz="0" w:space="0" w:color="auto"/>
                <w:bottom w:val="none" w:sz="0" w:space="0" w:color="auto"/>
                <w:right w:val="none" w:sz="0" w:space="0" w:color="auto"/>
              </w:divBdr>
            </w:div>
            <w:div w:id="571308511">
              <w:marLeft w:val="0"/>
              <w:marRight w:val="0"/>
              <w:marTop w:val="0"/>
              <w:marBottom w:val="0"/>
              <w:divBdr>
                <w:top w:val="none" w:sz="0" w:space="0" w:color="auto"/>
                <w:left w:val="none" w:sz="0" w:space="0" w:color="auto"/>
                <w:bottom w:val="none" w:sz="0" w:space="0" w:color="auto"/>
                <w:right w:val="none" w:sz="0" w:space="0" w:color="auto"/>
              </w:divBdr>
            </w:div>
            <w:div w:id="609632307">
              <w:marLeft w:val="0"/>
              <w:marRight w:val="0"/>
              <w:marTop w:val="0"/>
              <w:marBottom w:val="0"/>
              <w:divBdr>
                <w:top w:val="none" w:sz="0" w:space="0" w:color="auto"/>
                <w:left w:val="none" w:sz="0" w:space="0" w:color="auto"/>
                <w:bottom w:val="none" w:sz="0" w:space="0" w:color="auto"/>
                <w:right w:val="none" w:sz="0" w:space="0" w:color="auto"/>
              </w:divBdr>
            </w:div>
            <w:div w:id="860095362">
              <w:marLeft w:val="0"/>
              <w:marRight w:val="0"/>
              <w:marTop w:val="0"/>
              <w:marBottom w:val="0"/>
              <w:divBdr>
                <w:top w:val="none" w:sz="0" w:space="0" w:color="auto"/>
                <w:left w:val="none" w:sz="0" w:space="0" w:color="auto"/>
                <w:bottom w:val="none" w:sz="0" w:space="0" w:color="auto"/>
                <w:right w:val="none" w:sz="0" w:space="0" w:color="auto"/>
              </w:divBdr>
            </w:div>
            <w:div w:id="1097404801">
              <w:marLeft w:val="0"/>
              <w:marRight w:val="0"/>
              <w:marTop w:val="0"/>
              <w:marBottom w:val="0"/>
              <w:divBdr>
                <w:top w:val="none" w:sz="0" w:space="0" w:color="auto"/>
                <w:left w:val="none" w:sz="0" w:space="0" w:color="auto"/>
                <w:bottom w:val="none" w:sz="0" w:space="0" w:color="auto"/>
                <w:right w:val="none" w:sz="0" w:space="0" w:color="auto"/>
              </w:divBdr>
            </w:div>
            <w:div w:id="1436635098">
              <w:marLeft w:val="0"/>
              <w:marRight w:val="0"/>
              <w:marTop w:val="0"/>
              <w:marBottom w:val="0"/>
              <w:divBdr>
                <w:top w:val="none" w:sz="0" w:space="0" w:color="auto"/>
                <w:left w:val="none" w:sz="0" w:space="0" w:color="auto"/>
                <w:bottom w:val="none" w:sz="0" w:space="0" w:color="auto"/>
                <w:right w:val="none" w:sz="0" w:space="0" w:color="auto"/>
              </w:divBdr>
            </w:div>
            <w:div w:id="1774278047">
              <w:marLeft w:val="0"/>
              <w:marRight w:val="0"/>
              <w:marTop w:val="0"/>
              <w:marBottom w:val="0"/>
              <w:divBdr>
                <w:top w:val="none" w:sz="0" w:space="0" w:color="auto"/>
                <w:left w:val="none" w:sz="0" w:space="0" w:color="auto"/>
                <w:bottom w:val="none" w:sz="0" w:space="0" w:color="auto"/>
                <w:right w:val="none" w:sz="0" w:space="0" w:color="auto"/>
              </w:divBdr>
            </w:div>
            <w:div w:id="2034107818">
              <w:marLeft w:val="0"/>
              <w:marRight w:val="0"/>
              <w:marTop w:val="0"/>
              <w:marBottom w:val="0"/>
              <w:divBdr>
                <w:top w:val="none" w:sz="0" w:space="0" w:color="auto"/>
                <w:left w:val="none" w:sz="0" w:space="0" w:color="auto"/>
                <w:bottom w:val="none" w:sz="0" w:space="0" w:color="auto"/>
                <w:right w:val="none" w:sz="0" w:space="0" w:color="auto"/>
              </w:divBdr>
            </w:div>
            <w:div w:id="21035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093">
      <w:bodyDiv w:val="1"/>
      <w:marLeft w:val="0"/>
      <w:marRight w:val="0"/>
      <w:marTop w:val="0"/>
      <w:marBottom w:val="0"/>
      <w:divBdr>
        <w:top w:val="none" w:sz="0" w:space="0" w:color="auto"/>
        <w:left w:val="none" w:sz="0" w:space="0" w:color="auto"/>
        <w:bottom w:val="none" w:sz="0" w:space="0" w:color="auto"/>
        <w:right w:val="none" w:sz="0" w:space="0" w:color="auto"/>
      </w:divBdr>
    </w:div>
    <w:div w:id="20354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posta@kr-plzensk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3736</Words>
  <Characters>22047</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V PLZNI DNE: 3</vt:lpstr>
    </vt:vector>
  </TitlesOfParts>
  <Company/>
  <LinksUpToDate>false</LinksUpToDate>
  <CharactersWithSpaces>25732</CharactersWithSpaces>
  <SharedDoc>false</SharedDoc>
  <HLinks>
    <vt:vector size="6" baseType="variant">
      <vt:variant>
        <vt:i4>2490434</vt:i4>
      </vt:variant>
      <vt:variant>
        <vt:i4>5</vt:i4>
      </vt:variant>
      <vt:variant>
        <vt:i4>0</vt:i4>
      </vt:variant>
      <vt:variant>
        <vt:i4>5</vt:i4>
      </vt:variant>
      <vt:variant>
        <vt:lpwstr>mailto:posta@kr-plzensky.cz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PLZNI DNE: 3</dc:title>
  <dc:creator>Most</dc:creator>
  <cp:lastModifiedBy>Jaroslava Milerová </cp:lastModifiedBy>
  <cp:revision>2</cp:revision>
  <cp:lastPrinted>2016-06-22T15:27:00Z</cp:lastPrinted>
  <dcterms:created xsi:type="dcterms:W3CDTF">2016-11-14T09:01:00Z</dcterms:created>
  <dcterms:modified xsi:type="dcterms:W3CDTF">2016-11-14T09:01:00Z</dcterms:modified>
</cp:coreProperties>
</file>