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F11AD4" w:rsidRDefault="00F11AD4">
                  <w:pPr>
                    <w:rPr>
                      <w:rFonts w:ascii="Arial" w:hAnsi="Arial"/>
                      <w:sz w:val="24"/>
                    </w:rPr>
                  </w:pPr>
                </w:p>
                <w:p w:rsidR="00F11AD4" w:rsidRDefault="00F11AD4">
                  <w:pPr>
                    <w:pStyle w:val="Nadpis3"/>
                  </w:pPr>
                  <w:r>
                    <w:t>Dle rozdělovníku</w:t>
                  </w:r>
                </w:p>
              </w:txbxContent>
            </v:textbox>
          </v:shape>
        </w:pict>
      </w:r>
      <w:r w:rsidRPr="00B37F3D">
        <w:rPr>
          <w:rFonts w:ascii="Times New Roman" w:hAnsi="Times New Roman"/>
          <w:sz w:val="20"/>
        </w:rPr>
        <w:t>VÁŠ DOPIS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ZE DNE: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NAŠE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VYŘIZUJE:</w:t>
      </w:r>
      <w:r w:rsidRPr="00B37F3D">
        <w:rPr>
          <w:rFonts w:ascii="Times New Roman" w:hAnsi="Times New Roman"/>
          <w:sz w:val="20"/>
        </w:rPr>
        <w:tab/>
        <w:t>Ing. Štvánová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TEL.:</w:t>
      </w:r>
      <w:r w:rsidRPr="00B37F3D">
        <w:rPr>
          <w:rFonts w:ascii="Times New Roman" w:hAnsi="Times New Roman"/>
          <w:sz w:val="20"/>
        </w:rPr>
        <w:tab/>
        <w:t>377 195 422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FAX:</w:t>
      </w:r>
      <w:r w:rsidRPr="00B37F3D">
        <w:rPr>
          <w:rFonts w:ascii="Times New Roman" w:hAnsi="Times New Roman"/>
          <w:sz w:val="20"/>
        </w:rPr>
        <w:tab/>
        <w:t>377 195 478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E-MAIL:</w:t>
      </w:r>
      <w:r w:rsidRPr="00B37F3D">
        <w:rPr>
          <w:rFonts w:ascii="Times New Roman" w:hAnsi="Times New Roman"/>
          <w:sz w:val="20"/>
        </w:rPr>
        <w:tab/>
        <w:t>helena.stvanova@kr-plzensky.cz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 xml:space="preserve">DATUM: </w:t>
      </w:r>
      <w:r w:rsidRPr="00B37F3D">
        <w:rPr>
          <w:rFonts w:ascii="Times New Roman" w:hAnsi="Times New Roman"/>
          <w:sz w:val="20"/>
        </w:rPr>
        <w:tab/>
      </w:r>
      <w:r w:rsidR="006A6368">
        <w:rPr>
          <w:rFonts w:ascii="Times New Roman" w:hAnsi="Times New Roman"/>
          <w:sz w:val="20"/>
        </w:rPr>
        <w:t>2</w:t>
      </w:r>
      <w:r w:rsidR="00F477A8">
        <w:rPr>
          <w:rFonts w:ascii="Times New Roman" w:hAnsi="Times New Roman"/>
          <w:sz w:val="20"/>
        </w:rPr>
        <w:t>5</w:t>
      </w:r>
      <w:r w:rsidR="00CA703C">
        <w:rPr>
          <w:rFonts w:ascii="Times New Roman" w:hAnsi="Times New Roman"/>
          <w:sz w:val="20"/>
        </w:rPr>
        <w:t>.</w:t>
      </w:r>
      <w:r w:rsidR="009E2DBD">
        <w:rPr>
          <w:rFonts w:ascii="Times New Roman" w:hAnsi="Times New Roman"/>
          <w:sz w:val="20"/>
        </w:rPr>
        <w:t xml:space="preserve"> </w:t>
      </w:r>
      <w:r w:rsidR="00F477A8">
        <w:rPr>
          <w:rFonts w:ascii="Times New Roman" w:hAnsi="Times New Roman"/>
          <w:sz w:val="20"/>
        </w:rPr>
        <w:t>6</w:t>
      </w:r>
      <w:r w:rsidR="009E2DBD">
        <w:rPr>
          <w:rFonts w:ascii="Times New Roman" w:hAnsi="Times New Roman"/>
          <w:sz w:val="20"/>
        </w:rPr>
        <w:t>.</w:t>
      </w:r>
      <w:r w:rsidR="00CA703C">
        <w:rPr>
          <w:rFonts w:ascii="Times New Roman" w:hAnsi="Times New Roman"/>
          <w:sz w:val="20"/>
        </w:rPr>
        <w:t xml:space="preserve"> 20</w:t>
      </w:r>
      <w:r w:rsidR="008B2B1B">
        <w:rPr>
          <w:rFonts w:ascii="Times New Roman" w:hAnsi="Times New Roman"/>
          <w:sz w:val="20"/>
        </w:rPr>
        <w:t>1</w:t>
      </w:r>
      <w:r w:rsidR="006A6368">
        <w:rPr>
          <w:rFonts w:ascii="Times New Roman" w:hAnsi="Times New Roman"/>
          <w:sz w:val="20"/>
        </w:rPr>
        <w:t>3</w:t>
      </w:r>
    </w:p>
    <w:p w:rsidR="00DC5A8C" w:rsidRPr="00B37F3D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882B5A" w:rsidRDefault="00882B5A" w:rsidP="00B37F3D">
      <w:pPr>
        <w:jc w:val="both"/>
        <w:rPr>
          <w:b/>
          <w:sz w:val="24"/>
          <w:szCs w:val="24"/>
          <w:u w:val="single"/>
        </w:rPr>
      </w:pPr>
    </w:p>
    <w:p w:rsidR="00882B5A" w:rsidRDefault="00882B5A" w:rsidP="00B37F3D">
      <w:pPr>
        <w:jc w:val="both"/>
        <w:rPr>
          <w:b/>
          <w:sz w:val="24"/>
          <w:szCs w:val="24"/>
          <w:u w:val="single"/>
        </w:rPr>
      </w:pPr>
    </w:p>
    <w:p w:rsidR="00882B5A" w:rsidRDefault="00882B5A" w:rsidP="00B37F3D">
      <w:pPr>
        <w:jc w:val="both"/>
        <w:rPr>
          <w:b/>
          <w:sz w:val="24"/>
          <w:szCs w:val="24"/>
          <w:u w:val="single"/>
        </w:rPr>
      </w:pPr>
    </w:p>
    <w:p w:rsidR="00B37F3D" w:rsidRPr="00B37F3D" w:rsidRDefault="00B37F3D" w:rsidP="00B37F3D">
      <w:pPr>
        <w:jc w:val="both"/>
        <w:rPr>
          <w:b/>
          <w:sz w:val="24"/>
          <w:szCs w:val="24"/>
          <w:u w:val="single"/>
        </w:rPr>
      </w:pPr>
      <w:r w:rsidRPr="00B37F3D">
        <w:rPr>
          <w:b/>
          <w:sz w:val="24"/>
          <w:szCs w:val="24"/>
          <w:u w:val="single"/>
        </w:rPr>
        <w:t xml:space="preserve">Zápis z porady Krajského úřadu Plzeňského kraje, odboru regionálního rozvoje, se stavebními úřady Plzeňského kraje konané dne </w:t>
      </w:r>
      <w:r w:rsidR="00011EF8">
        <w:rPr>
          <w:b/>
          <w:sz w:val="24"/>
          <w:szCs w:val="24"/>
          <w:u w:val="single"/>
        </w:rPr>
        <w:t>2</w:t>
      </w:r>
      <w:r w:rsidR="00F477A8">
        <w:rPr>
          <w:b/>
          <w:sz w:val="24"/>
          <w:szCs w:val="24"/>
          <w:u w:val="single"/>
        </w:rPr>
        <w:t>5</w:t>
      </w:r>
      <w:r w:rsidR="00011EF8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</w:t>
      </w:r>
      <w:r w:rsidR="00F477A8">
        <w:rPr>
          <w:b/>
          <w:sz w:val="24"/>
          <w:szCs w:val="24"/>
          <w:u w:val="single"/>
        </w:rPr>
        <w:t>6</w:t>
      </w:r>
      <w:r w:rsidR="008C27D5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20</w:t>
      </w:r>
      <w:r w:rsidR="008B2B1B">
        <w:rPr>
          <w:b/>
          <w:sz w:val="24"/>
          <w:szCs w:val="24"/>
          <w:u w:val="single"/>
        </w:rPr>
        <w:t>1</w:t>
      </w:r>
      <w:r w:rsidR="006A6368">
        <w:rPr>
          <w:b/>
          <w:sz w:val="24"/>
          <w:szCs w:val="24"/>
          <w:u w:val="single"/>
        </w:rPr>
        <w:t>3</w:t>
      </w:r>
      <w:r w:rsidRPr="00B37F3D">
        <w:rPr>
          <w:b/>
          <w:sz w:val="24"/>
          <w:szCs w:val="24"/>
          <w:u w:val="single"/>
        </w:rPr>
        <w:t xml:space="preserve"> v Plzni </w:t>
      </w:r>
    </w:p>
    <w:p w:rsidR="00B37F3D" w:rsidRDefault="00B37F3D" w:rsidP="00B37F3D">
      <w:pPr>
        <w:jc w:val="both"/>
        <w:rPr>
          <w:b/>
          <w:sz w:val="24"/>
          <w:szCs w:val="24"/>
          <w:u w:val="single"/>
        </w:rPr>
      </w:pPr>
    </w:p>
    <w:p w:rsidR="00882B5A" w:rsidRDefault="00882B5A" w:rsidP="00B37F3D">
      <w:pPr>
        <w:jc w:val="both"/>
        <w:rPr>
          <w:sz w:val="24"/>
          <w:szCs w:val="24"/>
        </w:rPr>
      </w:pPr>
    </w:p>
    <w:p w:rsidR="00882B5A" w:rsidRDefault="00882B5A" w:rsidP="00B37F3D">
      <w:pPr>
        <w:jc w:val="both"/>
        <w:rPr>
          <w:sz w:val="24"/>
          <w:szCs w:val="24"/>
        </w:rPr>
      </w:pPr>
    </w:p>
    <w:p w:rsidR="00DF7B91" w:rsidRDefault="00B37F3D" w:rsidP="00B37F3D">
      <w:pPr>
        <w:jc w:val="both"/>
        <w:rPr>
          <w:sz w:val="24"/>
          <w:szCs w:val="24"/>
        </w:rPr>
      </w:pPr>
      <w:r w:rsidRPr="00B37F3D">
        <w:rPr>
          <w:sz w:val="24"/>
          <w:szCs w:val="24"/>
        </w:rPr>
        <w:t xml:space="preserve">Porada byla věnována </w:t>
      </w:r>
      <w:r w:rsidR="00DF7B91">
        <w:rPr>
          <w:sz w:val="24"/>
          <w:szCs w:val="24"/>
        </w:rPr>
        <w:t>následující problematice:</w:t>
      </w:r>
    </w:p>
    <w:p w:rsidR="00882B5A" w:rsidRDefault="00882B5A" w:rsidP="00B37F3D">
      <w:pPr>
        <w:jc w:val="both"/>
        <w:rPr>
          <w:sz w:val="24"/>
          <w:szCs w:val="24"/>
        </w:rPr>
      </w:pPr>
    </w:p>
    <w:p w:rsidR="00332F11" w:rsidRDefault="00332F11" w:rsidP="00B37F3D">
      <w:pPr>
        <w:jc w:val="both"/>
        <w:rPr>
          <w:sz w:val="24"/>
          <w:szCs w:val="24"/>
        </w:rPr>
      </w:pPr>
    </w:p>
    <w:p w:rsidR="00691B62" w:rsidRPr="00820FC1" w:rsidRDefault="00ED0324" w:rsidP="00691B62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Katastr nemovitostí a novela stavebního zákona</w:t>
      </w:r>
      <w:r w:rsidR="00820FC1" w:rsidRPr="00820FC1">
        <w:rPr>
          <w:b/>
          <w:sz w:val="24"/>
          <w:szCs w:val="24"/>
          <w:u w:val="single"/>
        </w:rPr>
        <w:t xml:space="preserve"> </w:t>
      </w:r>
    </w:p>
    <w:p w:rsidR="00820FC1" w:rsidRDefault="00820FC1" w:rsidP="00A467C7">
      <w:pPr>
        <w:jc w:val="both"/>
        <w:rPr>
          <w:sz w:val="24"/>
          <w:szCs w:val="24"/>
        </w:rPr>
      </w:pPr>
    </w:p>
    <w:p w:rsidR="00ED0324" w:rsidRDefault="00ED0324" w:rsidP="00A467C7">
      <w:pPr>
        <w:jc w:val="both"/>
        <w:rPr>
          <w:sz w:val="24"/>
          <w:szCs w:val="24"/>
        </w:rPr>
      </w:pPr>
      <w:r>
        <w:rPr>
          <w:sz w:val="24"/>
          <w:szCs w:val="24"/>
        </w:rPr>
        <w:t>Ing. Minář z oddělení metodiky a kontroly Katastrálního úřadu pro Plzeňský kraj seznámil stavební úřady s výsledky jednání mezi katastrálním úřadem a odborem regionálního rozvoje, které se konalo za účelem sjednocení postupů po novele stavebního zákona. Z tohoto jednání vyplynuly následující závěry:</w:t>
      </w:r>
    </w:p>
    <w:p w:rsidR="00820FC1" w:rsidRDefault="00820FC1" w:rsidP="00A467C7">
      <w:pPr>
        <w:jc w:val="both"/>
        <w:rPr>
          <w:sz w:val="24"/>
          <w:szCs w:val="24"/>
        </w:rPr>
      </w:pPr>
    </w:p>
    <w:p w:rsidR="00ED0324" w:rsidRPr="00ED0324" w:rsidRDefault="00ED0324" w:rsidP="00450C40">
      <w:pPr>
        <w:pStyle w:val="Bezmezer"/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sz w:val="24"/>
          <w:szCs w:val="24"/>
        </w:rPr>
        <w:t xml:space="preserve">V případě kolaudovaných staveb po </w:t>
      </w:r>
      <w:r w:rsidR="005B4C5B" w:rsidRPr="00ED0324">
        <w:rPr>
          <w:rFonts w:ascii="Times New Roman" w:hAnsi="Times New Roman" w:cs="Times New Roman"/>
          <w:sz w:val="24"/>
          <w:szCs w:val="24"/>
        </w:rPr>
        <w:t>1. 1. 2013</w:t>
      </w:r>
      <w:r w:rsidRPr="00ED0324">
        <w:rPr>
          <w:rFonts w:ascii="Times New Roman" w:hAnsi="Times New Roman" w:cs="Times New Roman"/>
          <w:sz w:val="24"/>
          <w:szCs w:val="24"/>
        </w:rPr>
        <w:t xml:space="preserve"> může stavební úřad podle aktuálního znění ustanovení § 120 odst. 5 stavebního zákona vyznačit na </w:t>
      </w:r>
      <w:r w:rsidRPr="00ED0324">
        <w:rPr>
          <w:rFonts w:ascii="Times New Roman" w:hAnsi="Times New Roman" w:cs="Times New Roman"/>
          <w:b/>
          <w:sz w:val="24"/>
          <w:szCs w:val="24"/>
        </w:rPr>
        <w:t>prostou kopii oznámení o užívání stavby</w:t>
      </w:r>
      <w:r w:rsidRPr="00ED0324">
        <w:rPr>
          <w:rFonts w:ascii="Times New Roman" w:hAnsi="Times New Roman" w:cs="Times New Roman"/>
          <w:sz w:val="24"/>
          <w:szCs w:val="24"/>
        </w:rPr>
        <w:t xml:space="preserve"> datum vzniku práva užívat stavbu, spolu s označením stavebního úřadu, číslem jednacím, datem vyznačení, otiskem úředního razítka, jménem a příjmením oprávněné úřední osoby a jejím podpisem (dále jen „</w:t>
      </w:r>
      <w:r w:rsidRPr="00ED0324">
        <w:rPr>
          <w:rFonts w:ascii="Times New Roman" w:hAnsi="Times New Roman" w:cs="Times New Roman"/>
          <w:b/>
          <w:sz w:val="24"/>
          <w:szCs w:val="24"/>
        </w:rPr>
        <w:t>doložka</w:t>
      </w:r>
      <w:r w:rsidRPr="00ED0324">
        <w:rPr>
          <w:rFonts w:ascii="Times New Roman" w:hAnsi="Times New Roman" w:cs="Times New Roman"/>
          <w:sz w:val="24"/>
          <w:szCs w:val="24"/>
        </w:rPr>
        <w:t xml:space="preserve">“). Není důvod, aby tento dokument katastrální úřad odmítl jako listinu nezpůsobilou pro zápis dokončené stavby do katastru nemovitostí. </w:t>
      </w:r>
    </w:p>
    <w:p w:rsidR="00ED0324" w:rsidRPr="00ED0324" w:rsidRDefault="00450C40" w:rsidP="00450C40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0324" w:rsidRPr="00ED0324">
        <w:rPr>
          <w:rFonts w:ascii="Times New Roman" w:hAnsi="Times New Roman" w:cs="Times New Roman"/>
          <w:sz w:val="24"/>
          <w:szCs w:val="24"/>
        </w:rPr>
        <w:t>Katastrální úřad není oprávněn vyžadovat úředně ověřenou kopii oznámení s doložkou o datu vzniku práva užívat stavbu a stavební úřad ani není oprávněn pro rozpor s předpisy o vidimaci (§ 7 odst. 2 zák. č. 21/2006 Sb., ve znění pozdějších předpisů) takovou doložku o datu vzniku práva na úředně ověřenou listinu vyznačit.</w:t>
      </w:r>
    </w:p>
    <w:p w:rsidR="00ED0324" w:rsidRPr="00ED0324" w:rsidRDefault="00ED0324" w:rsidP="00450C40">
      <w:pPr>
        <w:pStyle w:val="Bezmezer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0324" w:rsidRPr="00ED0324" w:rsidRDefault="00450C40" w:rsidP="00450C40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0324" w:rsidRPr="00ED0324">
        <w:rPr>
          <w:rFonts w:ascii="Times New Roman" w:hAnsi="Times New Roman" w:cs="Times New Roman"/>
          <w:sz w:val="24"/>
          <w:szCs w:val="24"/>
        </w:rPr>
        <w:t xml:space="preserve">Vyznačení doložky na kopii oznámení dle § 120 odst. 5 stavebního zákona </w:t>
      </w:r>
      <w:r w:rsidR="00ED0324" w:rsidRPr="00ED0324">
        <w:rPr>
          <w:rFonts w:ascii="Times New Roman" w:hAnsi="Times New Roman" w:cs="Times New Roman"/>
          <w:b/>
          <w:sz w:val="24"/>
          <w:szCs w:val="24"/>
        </w:rPr>
        <w:t>lze nahradit protokolem o kontrolní prohlídce</w:t>
      </w:r>
      <w:r w:rsidR="00ED0324" w:rsidRPr="00ED0324">
        <w:rPr>
          <w:rFonts w:ascii="Times New Roman" w:hAnsi="Times New Roman" w:cs="Times New Roman"/>
          <w:sz w:val="24"/>
          <w:szCs w:val="24"/>
        </w:rPr>
        <w:t xml:space="preserve"> stavby provedené stavebním úřadem dle § 120 odst. 1 stavebního zákona. Protokol by měl mít podobné náležitosti jako doložka a musí z něj být patrná jeho vazba na oznámení o užívání stavby. Pokud bude protokol spolu s kopií oznámení o užívání stavby opatřenou originálním razítkem podatelny stavebního úřadu předložen, katastrální úřad již nebude vyzývat účastníky k doplnění doložky podle § 120 odst. 5 stavebního zákona, a obě listiny založí do sbírky listin.</w:t>
      </w:r>
    </w:p>
    <w:p w:rsidR="00ED0324" w:rsidRPr="00ED0324" w:rsidRDefault="00ED0324" w:rsidP="00450C40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0324" w:rsidRPr="00ED0324" w:rsidRDefault="00ED0324" w:rsidP="00450C40">
      <w:pPr>
        <w:pStyle w:val="Bezmezer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b/>
          <w:sz w:val="24"/>
          <w:szCs w:val="24"/>
        </w:rPr>
        <w:lastRenderedPageBreak/>
        <w:t>Smlouva o výstavbě</w:t>
      </w:r>
      <w:r w:rsidRPr="00ED0324">
        <w:rPr>
          <w:rFonts w:ascii="Times New Roman" w:hAnsi="Times New Roman" w:cs="Times New Roman"/>
          <w:sz w:val="24"/>
          <w:szCs w:val="24"/>
        </w:rPr>
        <w:t xml:space="preserve"> musí být uzavřená před vznikem nových jednotek v domě. Stavební úřady budou vždy vyžadovat její předložení při žádosti o vydání stavebního povolení (viz §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Pr="00ED0324">
        <w:rPr>
          <w:rFonts w:ascii="Times New Roman" w:hAnsi="Times New Roman" w:cs="Times New Roman"/>
          <w:sz w:val="24"/>
          <w:szCs w:val="24"/>
        </w:rPr>
        <w:t>18 zákona o vlastnictví bytů).</w:t>
      </w:r>
    </w:p>
    <w:p w:rsidR="00ED0324" w:rsidRPr="00ED0324" w:rsidRDefault="00ED0324" w:rsidP="00450C40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0324" w:rsidRPr="00ED0324" w:rsidRDefault="00ED0324" w:rsidP="00450C40">
      <w:pPr>
        <w:pStyle w:val="Bezmezer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sz w:val="24"/>
          <w:szCs w:val="24"/>
        </w:rPr>
        <w:t xml:space="preserve">Podle Pokynů ČÚZK č. 41 ke </w:t>
      </w:r>
      <w:r w:rsidRPr="00ED0324">
        <w:rPr>
          <w:rFonts w:ascii="Times New Roman" w:hAnsi="Times New Roman" w:cs="Times New Roman"/>
          <w:b/>
          <w:sz w:val="24"/>
          <w:szCs w:val="24"/>
        </w:rPr>
        <w:t>změně druhu pozemku</w:t>
      </w:r>
      <w:r w:rsidRPr="00ED0324">
        <w:rPr>
          <w:rFonts w:ascii="Times New Roman" w:hAnsi="Times New Roman" w:cs="Times New Roman"/>
          <w:sz w:val="24"/>
          <w:szCs w:val="24"/>
        </w:rPr>
        <w:t xml:space="preserve"> v některých případech postačí ohlášení vlastníka pozemku, ze kterého musí být zřejmé, že změna druhu pozemku byla realizována bez územního rozhodnutí nebo bez územního souhlasu stavebního úřadu. </w:t>
      </w:r>
    </w:p>
    <w:p w:rsidR="00ED0324" w:rsidRPr="00ED0324" w:rsidRDefault="00ED0324" w:rsidP="00450C40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0324" w:rsidRPr="00ED0324" w:rsidRDefault="00450C40" w:rsidP="00450C40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0324" w:rsidRPr="00ED0324">
        <w:rPr>
          <w:rFonts w:ascii="Times New Roman" w:hAnsi="Times New Roman" w:cs="Times New Roman"/>
          <w:sz w:val="24"/>
          <w:szCs w:val="24"/>
        </w:rPr>
        <w:t xml:space="preserve">Pokud se jedná o změnu druhu pozemku, ke které došlo po </w:t>
      </w:r>
      <w:r w:rsidR="005B4C5B" w:rsidRPr="00ED0324">
        <w:rPr>
          <w:rFonts w:ascii="Times New Roman" w:hAnsi="Times New Roman" w:cs="Times New Roman"/>
          <w:sz w:val="24"/>
          <w:szCs w:val="24"/>
        </w:rPr>
        <w:t>31.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12.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2012</w:t>
      </w:r>
      <w:r w:rsidR="00ED0324" w:rsidRPr="00ED0324">
        <w:rPr>
          <w:rFonts w:ascii="Times New Roman" w:hAnsi="Times New Roman" w:cs="Times New Roman"/>
          <w:sz w:val="24"/>
          <w:szCs w:val="24"/>
        </w:rPr>
        <w:t>, nedosahujícího výměry 300 m</w:t>
      </w:r>
      <w:r w:rsidR="00ED0324" w:rsidRPr="00ED03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0324" w:rsidRPr="00ED0324">
        <w:rPr>
          <w:rFonts w:ascii="Times New Roman" w:hAnsi="Times New Roman" w:cs="Times New Roman"/>
          <w:sz w:val="24"/>
          <w:szCs w:val="24"/>
        </w:rPr>
        <w:t>, na který nevydává stavební úřad územní souhlas ani rozhodnutí, nebude vyžadováno prohlášení vlastníka o nevydání územního souhlasu. V případě, že se změna druhu pozemku týká parcel s výměrou větší než 300 m</w:t>
      </w:r>
      <w:r w:rsidR="00ED0324" w:rsidRPr="00ED03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0324" w:rsidRPr="00ED0324">
        <w:rPr>
          <w:rFonts w:ascii="Times New Roman" w:hAnsi="Times New Roman" w:cs="Times New Roman"/>
          <w:sz w:val="24"/>
          <w:szCs w:val="24"/>
        </w:rPr>
        <w:t xml:space="preserve">, nebo v případě provedených změn uskutečněných do </w:t>
      </w:r>
      <w:r w:rsidR="005B4C5B" w:rsidRPr="00ED0324">
        <w:rPr>
          <w:rFonts w:ascii="Times New Roman" w:hAnsi="Times New Roman" w:cs="Times New Roman"/>
          <w:sz w:val="24"/>
          <w:szCs w:val="24"/>
        </w:rPr>
        <w:t>31.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12.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2012</w:t>
      </w:r>
      <w:r w:rsidR="00ED0324" w:rsidRPr="00ED0324">
        <w:rPr>
          <w:rFonts w:ascii="Times New Roman" w:hAnsi="Times New Roman" w:cs="Times New Roman"/>
          <w:sz w:val="24"/>
          <w:szCs w:val="24"/>
        </w:rPr>
        <w:t xml:space="preserve"> s výměrou do 300 m</w:t>
      </w:r>
      <w:r w:rsidR="00ED0324" w:rsidRPr="00ED03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0324" w:rsidRPr="00ED0324">
        <w:rPr>
          <w:rFonts w:ascii="Times New Roman" w:hAnsi="Times New Roman" w:cs="Times New Roman"/>
          <w:sz w:val="24"/>
          <w:szCs w:val="24"/>
        </w:rPr>
        <w:t>,</w:t>
      </w:r>
      <w:r w:rsidR="00ED0324" w:rsidRPr="00ED03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D0324" w:rsidRPr="00ED0324">
        <w:rPr>
          <w:rFonts w:ascii="Times New Roman" w:hAnsi="Times New Roman" w:cs="Times New Roman"/>
          <w:b/>
          <w:sz w:val="24"/>
          <w:szCs w:val="24"/>
        </w:rPr>
        <w:t>bude k ohlášení vyžadováno prohlášení vlastníka, že došlo ke změně druhu pozemku bez územního rozhodnutí nebo bez územního souhlasu stavebního úřadu</w:t>
      </w:r>
      <w:r w:rsidR="00ED0324" w:rsidRPr="00ED0324">
        <w:rPr>
          <w:rFonts w:ascii="Times New Roman" w:hAnsi="Times New Roman" w:cs="Times New Roman"/>
          <w:sz w:val="24"/>
          <w:szCs w:val="24"/>
        </w:rPr>
        <w:t>.</w:t>
      </w:r>
    </w:p>
    <w:p w:rsidR="00ED0324" w:rsidRPr="00ED0324" w:rsidRDefault="00ED0324" w:rsidP="00450C40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0324" w:rsidRPr="00ED0324" w:rsidRDefault="00ED0324" w:rsidP="00450C40">
      <w:pPr>
        <w:pStyle w:val="Bezmezer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324">
        <w:rPr>
          <w:rFonts w:ascii="Times New Roman" w:hAnsi="Times New Roman" w:cs="Times New Roman"/>
          <w:b/>
          <w:sz w:val="24"/>
          <w:szCs w:val="24"/>
        </w:rPr>
        <w:t>Vyjádření stavebního úřadu</w:t>
      </w:r>
      <w:r w:rsidRPr="00ED0324">
        <w:rPr>
          <w:rFonts w:ascii="Times New Roman" w:hAnsi="Times New Roman" w:cs="Times New Roman"/>
          <w:sz w:val="24"/>
          <w:szCs w:val="24"/>
        </w:rPr>
        <w:t xml:space="preserve"> vyžaduje katastrální úřad pokaždé, když v řízení u katastrálního úřadu dochází k </w:t>
      </w:r>
      <w:r w:rsidRPr="00ED0324">
        <w:rPr>
          <w:rFonts w:ascii="Times New Roman" w:hAnsi="Times New Roman" w:cs="Times New Roman"/>
          <w:b/>
          <w:sz w:val="24"/>
          <w:szCs w:val="24"/>
        </w:rPr>
        <w:t>dělení nebo scelení pozemku</w:t>
      </w:r>
      <w:r w:rsidRPr="00ED0324">
        <w:rPr>
          <w:rFonts w:ascii="Times New Roman" w:hAnsi="Times New Roman" w:cs="Times New Roman"/>
          <w:sz w:val="24"/>
          <w:szCs w:val="24"/>
        </w:rPr>
        <w:t xml:space="preserve">. Pokud bylo do </w:t>
      </w:r>
      <w:r w:rsidR="005B4C5B" w:rsidRPr="00ED0324">
        <w:rPr>
          <w:rFonts w:ascii="Times New Roman" w:hAnsi="Times New Roman" w:cs="Times New Roman"/>
          <w:sz w:val="24"/>
          <w:szCs w:val="24"/>
        </w:rPr>
        <w:t>31.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12.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2012</w:t>
      </w:r>
      <w:r w:rsidRPr="00ED0324">
        <w:rPr>
          <w:rFonts w:ascii="Times New Roman" w:hAnsi="Times New Roman" w:cs="Times New Roman"/>
          <w:sz w:val="24"/>
          <w:szCs w:val="24"/>
        </w:rPr>
        <w:t xml:space="preserve"> vydáno vyjádření formou razítka na GP, ve kterém stavební úřad souhlasil s dělením/scelením pozemku, bylo a je možné jej v krajním případě akceptovat. Bylo-li vydáno po </w:t>
      </w:r>
      <w:r w:rsidR="005B4C5B" w:rsidRPr="00ED0324">
        <w:rPr>
          <w:rFonts w:ascii="Times New Roman" w:hAnsi="Times New Roman" w:cs="Times New Roman"/>
          <w:sz w:val="24"/>
          <w:szCs w:val="24"/>
        </w:rPr>
        <w:t>1.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1.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="005B4C5B" w:rsidRPr="00ED0324">
        <w:rPr>
          <w:rFonts w:ascii="Times New Roman" w:hAnsi="Times New Roman" w:cs="Times New Roman"/>
          <w:sz w:val="24"/>
          <w:szCs w:val="24"/>
        </w:rPr>
        <w:t>2013</w:t>
      </w:r>
      <w:r w:rsidRPr="00ED0324">
        <w:rPr>
          <w:rFonts w:ascii="Times New Roman" w:hAnsi="Times New Roman" w:cs="Times New Roman"/>
          <w:sz w:val="24"/>
          <w:szCs w:val="24"/>
        </w:rPr>
        <w:t>, není již tato možnost připuštěna, stavební úřady by měly podle novelizovaného § 82 odst. 3 stavebního zákona vydávat sdělení na samostatné listině. Ve sdělení, které bude vydáno v souladu s částí čtvrtou správního řádu, potvrdí stavební úřad skutečnost, že není třeba stanovit podmínky a současně schválí navrhovaný záměr. Jinak se vydává rozhodnutí.</w:t>
      </w:r>
    </w:p>
    <w:p w:rsidR="00ED0324" w:rsidRPr="00ED0324" w:rsidRDefault="00ED0324" w:rsidP="00450C40">
      <w:pPr>
        <w:pStyle w:val="Bezmezer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24" w:rsidRPr="00ED0324" w:rsidRDefault="00ED0324" w:rsidP="00450C40">
      <w:pPr>
        <w:pStyle w:val="Odstavecseseznamem"/>
        <w:numPr>
          <w:ilvl w:val="0"/>
          <w:numId w:val="11"/>
        </w:num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b/>
          <w:sz w:val="24"/>
          <w:szCs w:val="24"/>
        </w:rPr>
        <w:t>Je-li ohlašována k zápisu do katastru nemovitostí</w:t>
      </w:r>
      <w:r w:rsidRPr="00ED0324">
        <w:rPr>
          <w:rFonts w:ascii="Times New Roman" w:hAnsi="Times New Roman" w:cs="Times New Roman"/>
          <w:sz w:val="24"/>
          <w:szCs w:val="24"/>
        </w:rPr>
        <w:t xml:space="preserve"> budova:</w:t>
      </w:r>
    </w:p>
    <w:p w:rsidR="00ED0324" w:rsidRPr="00ED0324" w:rsidRDefault="00ED0324" w:rsidP="00450C40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b/>
          <w:sz w:val="24"/>
          <w:szCs w:val="24"/>
        </w:rPr>
        <w:t>stavba skleníku do 40 m</w:t>
      </w:r>
      <w:r w:rsidRPr="00ED032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D0324">
        <w:rPr>
          <w:rFonts w:ascii="Times New Roman" w:hAnsi="Times New Roman" w:cs="Times New Roman"/>
          <w:sz w:val="24"/>
          <w:szCs w:val="24"/>
        </w:rPr>
        <w:t xml:space="preserve">  zastavěné p</w:t>
      </w:r>
      <w:r w:rsidRPr="00ED0324">
        <w:rPr>
          <w:rFonts w:ascii="Times New Roman" w:hAnsi="Times New Roman" w:cs="Times New Roman"/>
          <w:b/>
          <w:sz w:val="24"/>
          <w:szCs w:val="24"/>
        </w:rPr>
        <w:t>lochy a do 5 m výšky umístě</w:t>
      </w:r>
      <w:r w:rsidRPr="00ED0324">
        <w:rPr>
          <w:rFonts w:ascii="Times New Roman" w:hAnsi="Times New Roman" w:cs="Times New Roman"/>
          <w:sz w:val="24"/>
          <w:szCs w:val="24"/>
        </w:rPr>
        <w:t>ná v odstupové vzdálenosti nejméně 2 m od hranice pozemku, bez podsklepení [§ 79 odst. 2 písm. n) stavebního zákona</w:t>
      </w:r>
      <w:r w:rsidRPr="00ED032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ED0324" w:rsidRPr="00ED0324" w:rsidRDefault="00ED0324" w:rsidP="00450C40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b/>
          <w:sz w:val="24"/>
          <w:szCs w:val="24"/>
        </w:rPr>
        <w:t>stavba do 25 m</w:t>
      </w:r>
      <w:r w:rsidRPr="00ED032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D0324">
        <w:rPr>
          <w:rFonts w:ascii="Times New Roman" w:hAnsi="Times New Roman" w:cs="Times New Roman"/>
          <w:sz w:val="24"/>
          <w:szCs w:val="24"/>
        </w:rPr>
        <w:t xml:space="preserve"> zastavěné plochy a do 5 m výšky s jedním nadzemním podlažím, podsklepená nejvýše do hloubky 3 m na pozemku rodinného domu nebo stavby pro rodinnou rekreaci, která souvisí nebo podmiňuje bydlení nebo rodinnou rekreaci, neslouží k výrobě nebo skladování hořlavých látek nebo výbušnin, nejedná se o jaderné zařízení nebo stavbu pro podnikatelskou činnost, je v souladu s územně plánovací dokumentací, je umisťována v</w:t>
      </w:r>
      <w:r w:rsidR="005B4C5B">
        <w:rPr>
          <w:rFonts w:ascii="Times New Roman" w:hAnsi="Times New Roman" w:cs="Times New Roman"/>
          <w:sz w:val="24"/>
          <w:szCs w:val="24"/>
        </w:rPr>
        <w:t> </w:t>
      </w:r>
      <w:r w:rsidRPr="00ED0324">
        <w:rPr>
          <w:rFonts w:ascii="Times New Roman" w:hAnsi="Times New Roman" w:cs="Times New Roman"/>
          <w:sz w:val="24"/>
          <w:szCs w:val="24"/>
        </w:rPr>
        <w:t>odstupové vzdálenosti od společných hranic pozemků nejméně 2 m, plocha části pozemku schopného vsakovat dešťové vody po jejím umístění bude nejméně 50 % z celkové plochy pozemku rodinného domu nebo stavby pro rodinnou rekreaci [§ 79 odst. 2 písm. o) stavebního zákona</w:t>
      </w:r>
      <w:r w:rsidRPr="00ED0324">
        <w:rPr>
          <w:rFonts w:ascii="Times New Roman" w:hAnsi="Times New Roman" w:cs="Times New Roman"/>
          <w:sz w:val="24"/>
          <w:szCs w:val="24"/>
          <w:lang w:val="en-US"/>
        </w:rPr>
        <w:t>],</w:t>
      </w:r>
    </w:p>
    <w:p w:rsidR="00ED0324" w:rsidRPr="00ED0324" w:rsidRDefault="00450C40" w:rsidP="00450C40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D0324" w:rsidRPr="00ED0324">
        <w:rPr>
          <w:b/>
          <w:sz w:val="24"/>
          <w:szCs w:val="24"/>
        </w:rPr>
        <w:t>jako hlavní stavba na pozemku (do SGI i SPI)</w:t>
      </w:r>
      <w:r w:rsidR="00ED0324" w:rsidRPr="00ED0324">
        <w:rPr>
          <w:sz w:val="24"/>
          <w:szCs w:val="24"/>
        </w:rPr>
        <w:t>, a není-li umístěna v památkové rezervaci, památkové zóně nebo v ochranném pásmu nemovité kulturní památky, nemovité národní kulturní památky, památkové rezervace nebo památkové zóny (§ 79 odst. 3 stavebního zákona),</w:t>
      </w:r>
    </w:p>
    <w:p w:rsidR="00ED0324" w:rsidRPr="00ED0324" w:rsidRDefault="00450C40" w:rsidP="00450C4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0324" w:rsidRPr="00ED0324">
        <w:rPr>
          <w:sz w:val="24"/>
          <w:szCs w:val="24"/>
        </w:rPr>
        <w:t xml:space="preserve">pak se v souladu s § 79 odst. 2 stavebního zákona k umístění těchto staveb </w:t>
      </w:r>
      <w:r w:rsidR="00ED0324" w:rsidRPr="00ED0324">
        <w:rPr>
          <w:b/>
          <w:sz w:val="24"/>
          <w:szCs w:val="24"/>
        </w:rPr>
        <w:t>nevydává rozhodnutí ani územní souhlas</w:t>
      </w:r>
      <w:r w:rsidR="00ED0324" w:rsidRPr="00ED0324">
        <w:rPr>
          <w:sz w:val="24"/>
          <w:szCs w:val="24"/>
        </w:rPr>
        <w:t xml:space="preserve">, dále tyto stavby </w:t>
      </w:r>
      <w:r w:rsidR="00ED0324" w:rsidRPr="00ED0324">
        <w:rPr>
          <w:b/>
          <w:sz w:val="24"/>
          <w:szCs w:val="24"/>
        </w:rPr>
        <w:t>nevyžadují stavební povolení ani ohlášení stavebnímu úřadu</w:t>
      </w:r>
      <w:r w:rsidR="00ED0324" w:rsidRPr="00ED0324">
        <w:rPr>
          <w:sz w:val="24"/>
          <w:szCs w:val="24"/>
        </w:rPr>
        <w:t xml:space="preserve"> [§ 103 odst. 1 písm. a) stavebního zákona]. V takovém případě </w:t>
      </w:r>
      <w:r w:rsidR="00ED0324" w:rsidRPr="00ED0324">
        <w:rPr>
          <w:b/>
          <w:sz w:val="24"/>
          <w:szCs w:val="24"/>
        </w:rPr>
        <w:t>nebude katastrální úřad vyžadovat ani potvrzení nebo vyjádření stavebního úřadu</w:t>
      </w:r>
      <w:r w:rsidR="00ED0324" w:rsidRPr="00ED0324">
        <w:rPr>
          <w:sz w:val="24"/>
          <w:szCs w:val="24"/>
        </w:rPr>
        <w:t xml:space="preserve"> o tom, že údaje v ohlášení vůči katastrálnímu úřadu odpovídají skutečnosti podle § 10 odst. 1 písm. e) katastrálního zákona.</w:t>
      </w:r>
    </w:p>
    <w:p w:rsidR="00ED0324" w:rsidRPr="00ED0324" w:rsidRDefault="00ED0324" w:rsidP="00450C40">
      <w:pPr>
        <w:ind w:left="284" w:hanging="284"/>
        <w:jc w:val="both"/>
        <w:rPr>
          <w:sz w:val="24"/>
          <w:szCs w:val="24"/>
        </w:rPr>
      </w:pPr>
    </w:p>
    <w:p w:rsidR="00ED0324" w:rsidRPr="00ED0324" w:rsidRDefault="00450C40" w:rsidP="00450C4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0324" w:rsidRPr="00ED0324">
        <w:rPr>
          <w:sz w:val="24"/>
          <w:szCs w:val="24"/>
        </w:rPr>
        <w:t>Při posuzování splnění jednotlivých výše uvedených podmínek se katastrální úřad zaměří na:</w:t>
      </w:r>
    </w:p>
    <w:p w:rsidR="00ED0324" w:rsidRPr="00ED0324" w:rsidRDefault="00ED0324" w:rsidP="00450C40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sz w:val="24"/>
          <w:szCs w:val="24"/>
        </w:rPr>
        <w:t>posouzení výměry staveb (40 m</w:t>
      </w:r>
      <w:r w:rsidRPr="00ED03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0324">
        <w:rPr>
          <w:rFonts w:ascii="Times New Roman" w:hAnsi="Times New Roman" w:cs="Times New Roman"/>
          <w:sz w:val="24"/>
          <w:szCs w:val="24"/>
        </w:rPr>
        <w:t>, resp. 25 m</w:t>
      </w:r>
      <w:r w:rsidRPr="00ED03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0324">
        <w:rPr>
          <w:rFonts w:ascii="Times New Roman" w:hAnsi="Times New Roman" w:cs="Times New Roman"/>
          <w:sz w:val="24"/>
          <w:szCs w:val="24"/>
        </w:rPr>
        <w:t>)</w:t>
      </w:r>
    </w:p>
    <w:p w:rsidR="00ED0324" w:rsidRPr="00ED0324" w:rsidRDefault="00ED0324" w:rsidP="00450C40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sz w:val="24"/>
          <w:szCs w:val="24"/>
        </w:rPr>
        <w:t>v případě stavby  do 25 m</w:t>
      </w:r>
      <w:r w:rsidRPr="00ED03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0324">
        <w:rPr>
          <w:rFonts w:ascii="Times New Roman" w:hAnsi="Times New Roman" w:cs="Times New Roman"/>
          <w:sz w:val="24"/>
          <w:szCs w:val="24"/>
        </w:rPr>
        <w:t xml:space="preserve"> zastavěné plochy, zda se jedná o vedlejší stavbu k rodinnému domu nebo stavby pro rodinnou rekreaci (nejedná se tedy o stavbu pro podnikatelskou činnost apod., to musí vyplývat z ohlášení např. formulací: „Stavba je příslušenstvím rodinného domu …“), a zda se nachází na samostatném pozemku, tvořícím souvislý celek s pozemkem rodinného domu (např. zahrada vedle stavební parcely)</w:t>
      </w:r>
    </w:p>
    <w:p w:rsidR="00ED0324" w:rsidRPr="00ED0324" w:rsidRDefault="00ED0324" w:rsidP="00450C40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324">
        <w:rPr>
          <w:rFonts w:ascii="Times New Roman" w:hAnsi="Times New Roman" w:cs="Times New Roman"/>
          <w:sz w:val="24"/>
          <w:szCs w:val="24"/>
        </w:rPr>
        <w:t>není-li stavba umístěna v památkové rezervaci, památkové zóně nebo v ochranném pásmu nemovité kulturní památky, nemovité národní kulturní památky, památkové rezervace nebo památkové zóny,</w:t>
      </w:r>
    </w:p>
    <w:p w:rsidR="00ED0324" w:rsidRPr="00ED0324" w:rsidRDefault="00450C40" w:rsidP="00450C40">
      <w:pPr>
        <w:pStyle w:val="Odstavecseseznamem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0324" w:rsidRPr="00ED0324">
        <w:rPr>
          <w:rFonts w:ascii="Times New Roman" w:hAnsi="Times New Roman" w:cs="Times New Roman"/>
          <w:sz w:val="24"/>
          <w:szCs w:val="24"/>
        </w:rPr>
        <w:t>ostatní kritéria (výška, hloubka, vzdálenosti apod.) nebude posuzovat.</w:t>
      </w:r>
    </w:p>
    <w:p w:rsidR="00ED0324" w:rsidRPr="00ED0324" w:rsidRDefault="00ED0324" w:rsidP="00450C40">
      <w:pPr>
        <w:ind w:left="284" w:hanging="284"/>
        <w:jc w:val="both"/>
        <w:rPr>
          <w:sz w:val="24"/>
          <w:szCs w:val="24"/>
        </w:rPr>
      </w:pPr>
    </w:p>
    <w:p w:rsidR="00ED0324" w:rsidRPr="00ED0324" w:rsidRDefault="00ED0324" w:rsidP="00450C40">
      <w:pPr>
        <w:ind w:left="284" w:hanging="284"/>
        <w:jc w:val="both"/>
        <w:rPr>
          <w:sz w:val="24"/>
          <w:szCs w:val="24"/>
        </w:rPr>
      </w:pPr>
      <w:r w:rsidRPr="00ED0324">
        <w:rPr>
          <w:sz w:val="24"/>
          <w:szCs w:val="24"/>
        </w:rPr>
        <w:t>Poznámka:</w:t>
      </w:r>
    </w:p>
    <w:p w:rsidR="00ED0324" w:rsidRPr="00ED0324" w:rsidRDefault="00ED0324" w:rsidP="00450C40">
      <w:pPr>
        <w:ind w:left="284" w:hanging="284"/>
        <w:jc w:val="both"/>
        <w:rPr>
          <w:sz w:val="24"/>
          <w:szCs w:val="24"/>
        </w:rPr>
      </w:pPr>
      <w:r w:rsidRPr="00ED0324">
        <w:rPr>
          <w:sz w:val="24"/>
          <w:szCs w:val="24"/>
        </w:rPr>
        <w:t xml:space="preserve">pozemek rodinného domu = zastavěný stavební pozemek = pozemek evidovaný v katastru nemovitostí jako stavební parcela a další pozemkové parcely zpravidla pod společným oplocením, tvořící souvislý celek s obytnými a hospodářskými budovami </w:t>
      </w:r>
      <w:r w:rsidRPr="00ED0324">
        <w:rPr>
          <w:sz w:val="24"/>
          <w:szCs w:val="24"/>
          <w:lang w:val="en-US"/>
        </w:rPr>
        <w:t>[</w:t>
      </w:r>
      <w:r w:rsidRPr="00ED0324">
        <w:rPr>
          <w:sz w:val="24"/>
          <w:szCs w:val="24"/>
        </w:rPr>
        <w:t>viz § 2 odst. 1 písm. c) stavebního zákona]</w:t>
      </w:r>
    </w:p>
    <w:p w:rsidR="00ED0324" w:rsidRPr="00ED0324" w:rsidRDefault="00ED0324" w:rsidP="00450C40">
      <w:pPr>
        <w:ind w:left="284" w:hanging="284"/>
        <w:jc w:val="both"/>
        <w:rPr>
          <w:sz w:val="24"/>
          <w:szCs w:val="24"/>
        </w:rPr>
      </w:pPr>
    </w:p>
    <w:p w:rsidR="00882B5A" w:rsidRDefault="00A13A2B" w:rsidP="00A46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JUDr. </w:t>
      </w:r>
      <w:proofErr w:type="spellStart"/>
      <w:r>
        <w:rPr>
          <w:sz w:val="24"/>
          <w:szCs w:val="24"/>
        </w:rPr>
        <w:t>Heis</w:t>
      </w:r>
      <w:proofErr w:type="spellEnd"/>
      <w:r>
        <w:rPr>
          <w:sz w:val="24"/>
          <w:szCs w:val="24"/>
        </w:rPr>
        <w:t>, vedoucí oddělení metodiky a kontroly Katastrálního úřadu pro Plzeňský kraj, seznámil stavební úřady s novým katastrálním zákonem, který by měl být účinný od 1. 1. 2014.</w:t>
      </w:r>
    </w:p>
    <w:p w:rsidR="00ED0324" w:rsidRDefault="00A13A2B" w:rsidP="00A46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D0324" w:rsidRDefault="00ED0324" w:rsidP="00A467C7">
      <w:pPr>
        <w:jc w:val="both"/>
        <w:rPr>
          <w:sz w:val="24"/>
          <w:szCs w:val="24"/>
        </w:rPr>
      </w:pPr>
    </w:p>
    <w:p w:rsidR="003453D0" w:rsidRPr="00AE1F6B" w:rsidRDefault="00F36380" w:rsidP="003453D0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Změna zákona o požární ochraně</w:t>
      </w:r>
      <w:r w:rsidR="00AE1F6B" w:rsidRPr="00AE1F6B">
        <w:rPr>
          <w:b/>
          <w:sz w:val="24"/>
          <w:szCs w:val="24"/>
          <w:u w:val="single"/>
        </w:rPr>
        <w:t xml:space="preserve"> </w:t>
      </w:r>
    </w:p>
    <w:p w:rsidR="00AE1F6B" w:rsidRDefault="00AE1F6B" w:rsidP="003453D0">
      <w:pPr>
        <w:jc w:val="both"/>
        <w:rPr>
          <w:sz w:val="24"/>
          <w:szCs w:val="24"/>
        </w:rPr>
      </w:pPr>
    </w:p>
    <w:p w:rsidR="00F36380" w:rsidRDefault="00F36380" w:rsidP="00F36380">
      <w:pPr>
        <w:jc w:val="both"/>
        <w:rPr>
          <w:color w:val="000000"/>
          <w:sz w:val="24"/>
          <w:szCs w:val="24"/>
        </w:rPr>
      </w:pPr>
      <w:r>
        <w:rPr>
          <w:rStyle w:val="Zvraznn"/>
          <w:bCs/>
          <w:i w:val="0"/>
          <w:color w:val="000000"/>
          <w:sz w:val="24"/>
          <w:szCs w:val="24"/>
        </w:rPr>
        <w:t xml:space="preserve">Na poradě vystoupila </w:t>
      </w:r>
      <w:r w:rsidRPr="00F36380">
        <w:rPr>
          <w:rStyle w:val="Zvraznn"/>
          <w:bCs/>
          <w:i w:val="0"/>
          <w:color w:val="000000"/>
          <w:sz w:val="24"/>
          <w:szCs w:val="24"/>
        </w:rPr>
        <w:t>mjr. Ing. Ivana Nováčková</w:t>
      </w:r>
      <w:r>
        <w:rPr>
          <w:color w:val="000000"/>
          <w:sz w:val="24"/>
          <w:szCs w:val="24"/>
        </w:rPr>
        <w:t xml:space="preserve">, </w:t>
      </w:r>
      <w:r w:rsidRPr="00F36380">
        <w:rPr>
          <w:color w:val="000000"/>
          <w:sz w:val="24"/>
          <w:szCs w:val="24"/>
        </w:rPr>
        <w:t>vedoucí oddělení stavební prevence</w:t>
      </w:r>
      <w:r>
        <w:rPr>
          <w:color w:val="000000"/>
          <w:sz w:val="24"/>
          <w:szCs w:val="24"/>
        </w:rPr>
        <w:t xml:space="preserve"> Hasičského záchranného sboru pro Plzeňský kraj a seznámila stavební úřady se změnou zákona č. 133/1985 Sb., o požární ochraně, která byla provedena novelou stavebního zákona. Upozornila především na následující změny:</w:t>
      </w:r>
    </w:p>
    <w:p w:rsidR="00F36380" w:rsidRDefault="00F36380" w:rsidP="00F36380">
      <w:pPr>
        <w:jc w:val="both"/>
        <w:rPr>
          <w:color w:val="000000"/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 xml:space="preserve">HZS posuzuje dokumentace staveb podle § 103 odst. 1 písm. e) bodech 4 až 9, §104 odst. 1 písm. b), c), d), g), j) a k) a dále stavby pro stavební povolení kromě těch, které jsou uvedeny v § 31 odst. 3 zákona o PO k povolení výjimky. Není vždy zcela jasné, zda se HZS vyjadřuje ke všem výjimkám uvedeným v  § 54 </w:t>
      </w:r>
      <w:proofErr w:type="spellStart"/>
      <w:r w:rsidRPr="00401294">
        <w:rPr>
          <w:sz w:val="24"/>
          <w:szCs w:val="24"/>
        </w:rPr>
        <w:t>vyhl</w:t>
      </w:r>
      <w:proofErr w:type="spellEnd"/>
      <w:r w:rsidRPr="00401294">
        <w:rPr>
          <w:sz w:val="24"/>
          <w:szCs w:val="24"/>
        </w:rPr>
        <w:t xml:space="preserve">. 268/2009 a § 26 </w:t>
      </w:r>
      <w:proofErr w:type="spellStart"/>
      <w:r w:rsidRPr="00401294">
        <w:rPr>
          <w:sz w:val="24"/>
          <w:szCs w:val="24"/>
        </w:rPr>
        <w:t>vyhl</w:t>
      </w:r>
      <w:proofErr w:type="spellEnd"/>
      <w:r w:rsidRPr="00401294">
        <w:rPr>
          <w:sz w:val="24"/>
          <w:szCs w:val="24"/>
        </w:rPr>
        <w:t xml:space="preserve"> 501/2006 Sb. Po dotazu, který byl vznesen na GŘ HZS</w:t>
      </w:r>
      <w:r w:rsidR="00F11AD4">
        <w:rPr>
          <w:sz w:val="24"/>
          <w:szCs w:val="24"/>
        </w:rPr>
        <w:t>,</w:t>
      </w:r>
      <w:r w:rsidRPr="00401294">
        <w:rPr>
          <w:sz w:val="24"/>
          <w:szCs w:val="24"/>
        </w:rPr>
        <w:t xml:space="preserve"> bylo sděleno, že bychom se měli vyjadřovat pouze k výjimká</w:t>
      </w:r>
      <w:r w:rsidR="00F11AD4">
        <w:rPr>
          <w:sz w:val="24"/>
          <w:szCs w:val="24"/>
        </w:rPr>
        <w:t>m</w:t>
      </w:r>
      <w:r w:rsidRPr="00401294">
        <w:rPr>
          <w:sz w:val="24"/>
          <w:szCs w:val="24"/>
        </w:rPr>
        <w:t xml:space="preserve"> týkajících se požární bezpečnosti.</w:t>
      </w:r>
    </w:p>
    <w:p w:rsidR="00401294" w:rsidRPr="00401294" w:rsidRDefault="00401294" w:rsidP="00401294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 xml:space="preserve">Často je k nám předkládána dokumentace pro stavební povolení či ohlášení RD se zastavěnou plochou do </w:t>
      </w:r>
      <w:smartTag w:uri="urn:schemas-microsoft-com:office:smarttags" w:element="metricconverter">
        <w:smartTagPr>
          <w:attr w:name="ProductID" w:val="150 m2"/>
        </w:smartTagPr>
        <w:r w:rsidRPr="00401294">
          <w:rPr>
            <w:sz w:val="24"/>
            <w:szCs w:val="24"/>
          </w:rPr>
          <w:t>150 m2</w:t>
        </w:r>
      </w:smartTag>
      <w:r w:rsidRPr="00401294">
        <w:rPr>
          <w:sz w:val="24"/>
          <w:szCs w:val="24"/>
        </w:rPr>
        <w:t>. V souladu se změnou zákona o PO a v souladu s §31 odst. 3 písm. b) se u takovéto stavby nevykonává státní požární dozor, tudíž nejsme dotčeným orgánem. (stavební úřady přesto požadují stanoviska, což se HZS zdá nadbytečné)</w:t>
      </w:r>
      <w:r w:rsidR="00712B35">
        <w:rPr>
          <w:sz w:val="24"/>
          <w:szCs w:val="24"/>
        </w:rPr>
        <w:t>.</w:t>
      </w:r>
    </w:p>
    <w:p w:rsidR="00401294" w:rsidRPr="00401294" w:rsidRDefault="00401294" w:rsidP="00401294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 xml:space="preserve">V řadových a jednotlivých garážích může být dle § 44 odst. 5 vyhlášky 246/2001 Sb. ukládáno nejvýše </w:t>
      </w:r>
      <w:smartTag w:uri="urn:schemas-microsoft-com:office:smarttags" w:element="metricconverter">
        <w:smartTagPr>
          <w:attr w:name="ProductID" w:val="40 litrů"/>
        </w:smartTagPr>
        <w:r w:rsidRPr="00401294">
          <w:rPr>
            <w:sz w:val="24"/>
            <w:szCs w:val="24"/>
          </w:rPr>
          <w:t>40 litrů</w:t>
        </w:r>
      </w:smartTag>
      <w:r w:rsidRPr="00401294">
        <w:rPr>
          <w:sz w:val="24"/>
          <w:szCs w:val="24"/>
        </w:rPr>
        <w:t xml:space="preserve"> pohonných hmot pro osobní automobily a </w:t>
      </w:r>
      <w:smartTag w:uri="urn:schemas-microsoft-com:office:smarttags" w:element="metricconverter">
        <w:smartTagPr>
          <w:attr w:name="ProductID" w:val="80 litrů"/>
        </w:smartTagPr>
        <w:r w:rsidRPr="00401294">
          <w:rPr>
            <w:sz w:val="24"/>
            <w:szCs w:val="24"/>
          </w:rPr>
          <w:t>80 litrů</w:t>
        </w:r>
      </w:smartTag>
      <w:r w:rsidRPr="00401294">
        <w:rPr>
          <w:sz w:val="24"/>
          <w:szCs w:val="24"/>
        </w:rPr>
        <w:t xml:space="preserve"> pohonných hmot pro nákladní automobily. Dle § 31 odst. 3 </w:t>
      </w:r>
      <w:proofErr w:type="spellStart"/>
      <w:r w:rsidRPr="00401294">
        <w:rPr>
          <w:sz w:val="24"/>
          <w:szCs w:val="24"/>
        </w:rPr>
        <w:t>písm</w:t>
      </w:r>
      <w:proofErr w:type="spellEnd"/>
      <w:r w:rsidRPr="00401294">
        <w:rPr>
          <w:sz w:val="24"/>
          <w:szCs w:val="24"/>
        </w:rPr>
        <w:t xml:space="preserve"> b) zákona o PO se výkon státního požárního dozoru nevykonává u staveb vyžadujících ohlášení podle § 104 odst. 1 písm. a), d), až i) stavebního zákona s výjimkou staveb pokud budou sloužit pro výrobu skladování a manipulaci s hořlavými kapalinami. Tyto povolené hořlavé kapaliny umístěné v garážích nepovažuje HZS za skladování hořlavých kapalin, takže garáže do </w:t>
      </w:r>
      <w:smartTag w:uri="urn:schemas-microsoft-com:office:smarttags" w:element="metricconverter">
        <w:smartTagPr>
          <w:attr w:name="ProductID" w:val="50 m2"/>
        </w:smartTagPr>
        <w:r w:rsidRPr="00401294">
          <w:rPr>
            <w:sz w:val="24"/>
            <w:szCs w:val="24"/>
          </w:rPr>
          <w:t>50 m2</w:t>
        </w:r>
      </w:smartTag>
      <w:r w:rsidRPr="00401294">
        <w:rPr>
          <w:sz w:val="24"/>
          <w:szCs w:val="24"/>
        </w:rPr>
        <w:t xml:space="preserve"> jsou opět stavbami, u kterých se nevykonává SPD</w:t>
      </w:r>
      <w:r w:rsidR="00712B35">
        <w:rPr>
          <w:sz w:val="24"/>
          <w:szCs w:val="24"/>
        </w:rPr>
        <w:t>.</w:t>
      </w:r>
    </w:p>
    <w:p w:rsidR="00401294" w:rsidRPr="00401294" w:rsidRDefault="00401294" w:rsidP="00401294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>Změna §</w:t>
      </w:r>
      <w:r w:rsidR="00F11AD4">
        <w:rPr>
          <w:sz w:val="24"/>
          <w:szCs w:val="24"/>
        </w:rPr>
        <w:t xml:space="preserve"> </w:t>
      </w:r>
      <w:r w:rsidRPr="00401294">
        <w:rPr>
          <w:sz w:val="24"/>
          <w:szCs w:val="24"/>
        </w:rPr>
        <w:t xml:space="preserve">95 stavebního zákona, již není požadován výslovný souhlas dotčeného orgánu se zjednodušeným územním řízením, proto již tento </w:t>
      </w:r>
      <w:r w:rsidR="00712B35" w:rsidRPr="00401294">
        <w:rPr>
          <w:sz w:val="24"/>
          <w:szCs w:val="24"/>
        </w:rPr>
        <w:t>souhlas HZS</w:t>
      </w:r>
      <w:r w:rsidRPr="00401294">
        <w:rPr>
          <w:sz w:val="24"/>
          <w:szCs w:val="24"/>
        </w:rPr>
        <w:t xml:space="preserve"> PK neuvádí ve svých stanoviscích</w:t>
      </w:r>
      <w:r w:rsidR="00712B35">
        <w:rPr>
          <w:sz w:val="24"/>
          <w:szCs w:val="24"/>
        </w:rPr>
        <w:t>.</w:t>
      </w:r>
    </w:p>
    <w:p w:rsidR="00401294" w:rsidRPr="00401294" w:rsidRDefault="00401294" w:rsidP="00401294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>V možnostech HZS není možné sledovat veškerá oznámení stavebního záměru s certifikátem autorizovaného inspektora na úředních deskách. Proto HZS vznáší prosbu, aby stavební úřady na tato oznámení upozornili HZS, budeme akceptovat jakoukoliv formu (e-mail, telefon, datová zpráva…)</w:t>
      </w:r>
    </w:p>
    <w:p w:rsidR="00401294" w:rsidRPr="00401294" w:rsidRDefault="00401294" w:rsidP="00401294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>Pokud o stanovisko k závěrečné kontrolní prohlídce žádá sám stavebník, HZS řeší problémy s tím, zda vydávat závazné stanovisko či pouze stanovisko (např. souhlas se změnou užívání, anebo rozhodnutí o změně v užívání)</w:t>
      </w:r>
    </w:p>
    <w:p w:rsidR="00401294" w:rsidRPr="00401294" w:rsidRDefault="00401294" w:rsidP="00401294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>HZS jako dotčený orgán na úseku požární ochrany se k uzavření veřejnoprávní smlouvy nevyjadřuje – viz. § 116 zákona č. 183/2006 Sb., o územním plánování a stavebním řádu, ve z</w:t>
      </w:r>
      <w:r w:rsidR="00712B35">
        <w:rPr>
          <w:sz w:val="24"/>
          <w:szCs w:val="24"/>
        </w:rPr>
        <w:t>n</w:t>
      </w:r>
      <w:r w:rsidRPr="00401294">
        <w:rPr>
          <w:sz w:val="24"/>
          <w:szCs w:val="24"/>
        </w:rPr>
        <w:t>ění pozdějších předpisů,</w:t>
      </w:r>
    </w:p>
    <w:p w:rsidR="00401294" w:rsidRPr="00401294" w:rsidRDefault="00401294" w:rsidP="00401294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401294" w:rsidRPr="00401294" w:rsidRDefault="00401294" w:rsidP="0040129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01294">
        <w:rPr>
          <w:sz w:val="24"/>
          <w:szCs w:val="24"/>
        </w:rPr>
        <w:t>Stavební úřady též zahajují řízení, aniž žadatel doložil stanovisko HZS.</w:t>
      </w:r>
    </w:p>
    <w:p w:rsidR="00F36380" w:rsidRPr="00F36380" w:rsidRDefault="00F36380" w:rsidP="00F36380">
      <w:pP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2B65E7" w:rsidRDefault="002B65E7" w:rsidP="003453D0">
      <w:pPr>
        <w:jc w:val="both"/>
        <w:rPr>
          <w:sz w:val="24"/>
          <w:szCs w:val="24"/>
        </w:rPr>
      </w:pPr>
    </w:p>
    <w:p w:rsidR="004A3777" w:rsidRPr="00BA5BB2" w:rsidRDefault="00062D2C" w:rsidP="004036B4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Nový občanský zákoník</w:t>
      </w:r>
      <w:r w:rsidR="006C4F24" w:rsidRPr="00BA5BB2">
        <w:rPr>
          <w:b/>
          <w:sz w:val="24"/>
          <w:szCs w:val="24"/>
          <w:u w:val="single"/>
        </w:rPr>
        <w:t xml:space="preserve"> </w:t>
      </w:r>
    </w:p>
    <w:p w:rsidR="00403F45" w:rsidRDefault="00403F45" w:rsidP="00A65677">
      <w:pPr>
        <w:spacing w:line="360" w:lineRule="auto"/>
        <w:jc w:val="both"/>
        <w:rPr>
          <w:rFonts w:ascii="Arial" w:hAnsi="Arial" w:cs="Arial"/>
        </w:rPr>
      </w:pPr>
    </w:p>
    <w:p w:rsidR="00062D2C" w:rsidRDefault="00062D2C" w:rsidP="00B675C3">
      <w:pPr>
        <w:jc w:val="both"/>
        <w:rPr>
          <w:sz w:val="24"/>
          <w:szCs w:val="24"/>
        </w:rPr>
      </w:pPr>
      <w:r>
        <w:rPr>
          <w:sz w:val="24"/>
          <w:szCs w:val="24"/>
        </w:rPr>
        <w:t>Od 1. 1. 2014 by měl být účinný nový občanský zákoník. Mgr. Milerová z odboru regionálního rozvoje informovala stavební úřady o tom, které právní předpisy nový občanský zákoník nahradí a která jeho ustanovení by se mohla týkat činnosti stavebních úřadů.</w:t>
      </w:r>
    </w:p>
    <w:p w:rsidR="00D176EC" w:rsidRDefault="00D176EC" w:rsidP="00D176EC">
      <w:pPr>
        <w:rPr>
          <w:rFonts w:ascii="Arial" w:hAnsi="Arial" w:cs="Arial"/>
          <w:sz w:val="24"/>
          <w:szCs w:val="24"/>
        </w:rPr>
      </w:pP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Nový občanský zákoník (dále také „NOZ“) – zákon č. 89/2012 Sb., účinnost od 1. 1. 2014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Je pojat jako základní kodex v oblasti soukromého práva – řada dosavadních zákonů zrušena a problematika pojat do NOZ – např. obchodní zákoník, zákon o rodině, zákon o vlastnictví bytů</w:t>
      </w:r>
    </w:p>
    <w:p w:rsidR="00D176EC" w:rsidRPr="00D176EC" w:rsidRDefault="00D176EC" w:rsidP="00D176EC">
      <w:pPr>
        <w:spacing w:after="240"/>
        <w:jc w:val="both"/>
        <w:rPr>
          <w:sz w:val="24"/>
          <w:szCs w:val="24"/>
        </w:rPr>
      </w:pPr>
      <w:r w:rsidRPr="00D176EC">
        <w:rPr>
          <w:sz w:val="24"/>
          <w:szCs w:val="24"/>
        </w:rPr>
        <w:t>NOZ má celkem 238 zrušovacích ustanovení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Mění se pojmy</w:t>
      </w:r>
      <w:r w:rsidRPr="00D176EC">
        <w:rPr>
          <w:sz w:val="24"/>
          <w:szCs w:val="24"/>
        </w:rPr>
        <w:t xml:space="preserve"> – právní osobnost § 15 NOZ x dříve právní subjektivita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svéprávnost § 15 NOZ x dříve způsobilost k úkonům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 xml:space="preserve">- služebnosti a reálná břemena § 1257 a </w:t>
      </w:r>
      <w:proofErr w:type="spellStart"/>
      <w:r w:rsidRPr="00D176EC">
        <w:rPr>
          <w:sz w:val="24"/>
          <w:szCs w:val="24"/>
        </w:rPr>
        <w:t>násl</w:t>
      </w:r>
      <w:proofErr w:type="spellEnd"/>
      <w:r w:rsidRPr="00D176EC">
        <w:rPr>
          <w:sz w:val="24"/>
          <w:szCs w:val="24"/>
        </w:rPr>
        <w:t>. NOZ x věcná břemena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nové pojetí nemovité věci § 498 NOZ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v NOZ není dnešní § 5 o ochraně proti zásahu do pokojného stavu, kterou poskytoval správní orgán – o ochraně práv bude rozhodovat výhradně soud</w:t>
      </w:r>
    </w:p>
    <w:p w:rsidR="00D176EC" w:rsidRPr="00D176EC" w:rsidRDefault="00D176EC" w:rsidP="00D176EC">
      <w:pPr>
        <w:spacing w:after="240"/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překopán princip stavby jako součásti pozemku – bude platit nový princip, že stavba je součástí pozemku - § 506 NOZ</w:t>
      </w:r>
    </w:p>
    <w:p w:rsidR="00D176EC" w:rsidRPr="00D176EC" w:rsidRDefault="00D176EC" w:rsidP="00D176EC">
      <w:pPr>
        <w:jc w:val="both"/>
        <w:rPr>
          <w:b/>
          <w:sz w:val="24"/>
          <w:szCs w:val="24"/>
        </w:rPr>
      </w:pPr>
      <w:r w:rsidRPr="00D176EC">
        <w:rPr>
          <w:b/>
          <w:sz w:val="24"/>
          <w:szCs w:val="24"/>
        </w:rPr>
        <w:t xml:space="preserve">Věci movité a nemovité 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 xml:space="preserve">- základní definice v § 498 NOZ - Nemovité věci jsou </w:t>
      </w:r>
      <w:r w:rsidRPr="00D176EC">
        <w:rPr>
          <w:b/>
          <w:sz w:val="24"/>
          <w:szCs w:val="24"/>
        </w:rPr>
        <w:t>pozemky a podzemní stavby</w:t>
      </w:r>
      <w:r w:rsidRPr="00D176EC">
        <w:rPr>
          <w:sz w:val="24"/>
          <w:szCs w:val="24"/>
        </w:rPr>
        <w:t xml:space="preserve"> se samostatným účelovým určením, jakož i </w:t>
      </w:r>
      <w:r w:rsidRPr="00D176EC">
        <w:rPr>
          <w:b/>
          <w:sz w:val="24"/>
          <w:szCs w:val="24"/>
        </w:rPr>
        <w:t>věcná práva k nim,</w:t>
      </w:r>
      <w:r w:rsidRPr="00D176EC">
        <w:rPr>
          <w:sz w:val="24"/>
          <w:szCs w:val="24"/>
        </w:rPr>
        <w:t xml:space="preserve"> a práva, která za </w:t>
      </w:r>
      <w:r w:rsidRPr="00D176EC">
        <w:rPr>
          <w:b/>
          <w:sz w:val="24"/>
          <w:szCs w:val="24"/>
        </w:rPr>
        <w:t>nemovité věci prohlásí zákon.</w:t>
      </w:r>
      <w:r w:rsidRPr="00D176EC">
        <w:rPr>
          <w:sz w:val="24"/>
          <w:szCs w:val="24"/>
        </w:rPr>
        <w:t xml:space="preserve"> Stanoví-li jiný právní předpis, že určitá věc není součástí pozemku, a nelze-li takovou věc přenést z místa na místo bez porušení její podstaty, je i tato věc nemovitá.</w:t>
      </w:r>
    </w:p>
    <w:p w:rsidR="00D176EC" w:rsidRPr="00D176EC" w:rsidRDefault="00D176EC" w:rsidP="00D176EC">
      <w:pPr>
        <w:jc w:val="both"/>
        <w:rPr>
          <w:b/>
          <w:sz w:val="24"/>
          <w:szCs w:val="24"/>
        </w:rPr>
      </w:pPr>
      <w:r w:rsidRPr="00D176EC">
        <w:rPr>
          <w:sz w:val="24"/>
          <w:szCs w:val="24"/>
        </w:rPr>
        <w:t>-</w:t>
      </w:r>
      <w:r w:rsidRPr="00D176EC">
        <w:rPr>
          <w:b/>
          <w:sz w:val="24"/>
          <w:szCs w:val="24"/>
        </w:rPr>
        <w:t xml:space="preserve"> za nemovitost se tak považuje právo stavby, nikoliv jeho výsledek – samotná stavba</w:t>
      </w:r>
    </w:p>
    <w:p w:rsidR="00D176EC" w:rsidRPr="00D176EC" w:rsidRDefault="00D176EC" w:rsidP="00D176EC">
      <w:pPr>
        <w:jc w:val="both"/>
        <w:rPr>
          <w:b/>
          <w:sz w:val="24"/>
          <w:szCs w:val="24"/>
        </w:rPr>
      </w:pPr>
      <w:r w:rsidRPr="00D176EC">
        <w:rPr>
          <w:b/>
          <w:sz w:val="24"/>
          <w:szCs w:val="24"/>
        </w:rPr>
        <w:t xml:space="preserve">- jednotky -  </w:t>
      </w:r>
      <w:r w:rsidRPr="00D176EC">
        <w:rPr>
          <w:sz w:val="24"/>
          <w:szCs w:val="24"/>
        </w:rPr>
        <w:t>§ 1159 NOZ</w:t>
      </w:r>
      <w:r w:rsidRPr="00D176EC">
        <w:rPr>
          <w:b/>
          <w:sz w:val="24"/>
          <w:szCs w:val="24"/>
        </w:rPr>
        <w:t xml:space="preserve"> </w:t>
      </w:r>
      <w:r w:rsidRPr="00D176EC">
        <w:rPr>
          <w:sz w:val="24"/>
          <w:szCs w:val="24"/>
        </w:rPr>
        <w:t>jednotka zahrnuje byt jako prostorově oddělenou část domu a podíl na společných částech nemovité věci vzájemně spojené a neoddělitelné. Jednotka je věc nemovitá.</w:t>
      </w:r>
    </w:p>
    <w:p w:rsidR="00D176EC" w:rsidRPr="00D176EC" w:rsidRDefault="00D176EC" w:rsidP="00D176EC">
      <w:pPr>
        <w:spacing w:after="240"/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ostatní věci jsou věci movité</w:t>
      </w:r>
    </w:p>
    <w:p w:rsidR="00D176EC" w:rsidRPr="00D176EC" w:rsidRDefault="00D176EC" w:rsidP="00D176EC">
      <w:pPr>
        <w:jc w:val="both"/>
        <w:rPr>
          <w:b/>
          <w:sz w:val="24"/>
          <w:szCs w:val="24"/>
        </w:rPr>
      </w:pPr>
      <w:r w:rsidRPr="00D176EC">
        <w:rPr>
          <w:b/>
          <w:sz w:val="24"/>
          <w:szCs w:val="24"/>
        </w:rPr>
        <w:t>Věcná práva - § 979 - § 1474 NOZ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principy zůstávají stejné – jedná se o numerus clausus (uzavřený výčet) stanovený zákonem – věcné právo je jen takové, které takto NOZ označuje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působí vůči všem, absolutní majetková práva vůči třetím osobám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věcná práva jsou vždy právem ve vztahu k určité věci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zapisují se do veřejného seznamu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>- členění:</w:t>
      </w:r>
    </w:p>
    <w:p w:rsidR="00D176EC" w:rsidRPr="00D176EC" w:rsidRDefault="00D176EC" w:rsidP="00D176EC">
      <w:pPr>
        <w:jc w:val="both"/>
        <w:rPr>
          <w:b/>
          <w:i/>
          <w:sz w:val="24"/>
          <w:szCs w:val="24"/>
          <w:u w:val="single"/>
        </w:rPr>
      </w:pPr>
      <w:r w:rsidRPr="00D176EC">
        <w:rPr>
          <w:b/>
          <w:i/>
          <w:sz w:val="24"/>
          <w:szCs w:val="24"/>
          <w:u w:val="single"/>
        </w:rPr>
        <w:t xml:space="preserve">1) vlastnické právo 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a) vlastnické právo</w:t>
      </w:r>
      <w:r w:rsidRPr="00D176EC">
        <w:rPr>
          <w:sz w:val="24"/>
          <w:szCs w:val="24"/>
        </w:rPr>
        <w:t xml:space="preserve"> § 1011 - § 1114 NOZ – věc držet, užívat, brát užitky, disponovat s ní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b) spoluvlastnictví</w:t>
      </w:r>
      <w:r w:rsidRPr="00D176EC">
        <w:rPr>
          <w:sz w:val="24"/>
          <w:szCs w:val="24"/>
        </w:rPr>
        <w:t xml:space="preserve"> § 1115 - § 1239 NOZ (!!!změna při hlasování!!!) – v tomto je obsaženo i </w:t>
      </w:r>
      <w:r w:rsidRPr="00D176EC">
        <w:rPr>
          <w:b/>
          <w:sz w:val="24"/>
          <w:szCs w:val="24"/>
        </w:rPr>
        <w:t>bytové spoluvlastnictví</w:t>
      </w:r>
      <w:r w:rsidRPr="00D176EC">
        <w:rPr>
          <w:sz w:val="24"/>
          <w:szCs w:val="24"/>
        </w:rPr>
        <w:t xml:space="preserve"> § 1158 - § 1222 NOZ a </w:t>
      </w:r>
      <w:r w:rsidRPr="00D176EC">
        <w:rPr>
          <w:b/>
          <w:sz w:val="24"/>
          <w:szCs w:val="24"/>
        </w:rPr>
        <w:t>přídatné spoluvlastnictví</w:t>
      </w:r>
      <w:r w:rsidRPr="00D176EC">
        <w:rPr>
          <w:sz w:val="24"/>
          <w:szCs w:val="24"/>
        </w:rPr>
        <w:t xml:space="preserve"> § 1223 - § 1235 NOZ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i/>
          <w:sz w:val="24"/>
          <w:szCs w:val="24"/>
          <w:u w:val="single"/>
        </w:rPr>
        <w:t>2) držba</w:t>
      </w:r>
      <w:r w:rsidRPr="00D176EC">
        <w:rPr>
          <w:sz w:val="24"/>
          <w:szCs w:val="24"/>
        </w:rPr>
        <w:t xml:space="preserve"> - § 987 - § 1010 NOZ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i/>
          <w:sz w:val="24"/>
          <w:szCs w:val="24"/>
          <w:u w:val="single"/>
        </w:rPr>
        <w:t>3) věcná práva k věci cizí</w:t>
      </w:r>
      <w:r w:rsidRPr="00D176EC">
        <w:rPr>
          <w:sz w:val="24"/>
          <w:szCs w:val="24"/>
        </w:rPr>
        <w:t xml:space="preserve"> 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a) právo stavby</w:t>
      </w:r>
      <w:r w:rsidRPr="00D176EC">
        <w:rPr>
          <w:sz w:val="24"/>
          <w:szCs w:val="24"/>
        </w:rPr>
        <w:t xml:space="preserve"> § 1240 - § 1256 NOZ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b) věcná břemena</w:t>
      </w:r>
      <w:r w:rsidRPr="00D176EC">
        <w:rPr>
          <w:sz w:val="24"/>
          <w:szCs w:val="24"/>
        </w:rPr>
        <w:t xml:space="preserve"> dělící se na </w:t>
      </w:r>
      <w:r w:rsidRPr="00D176EC">
        <w:rPr>
          <w:b/>
          <w:sz w:val="24"/>
          <w:szCs w:val="24"/>
        </w:rPr>
        <w:t xml:space="preserve">reálná břemena </w:t>
      </w:r>
      <w:r w:rsidRPr="00D176EC">
        <w:rPr>
          <w:sz w:val="24"/>
          <w:szCs w:val="24"/>
        </w:rPr>
        <w:t>(aktivní povinnost něco konat)</w:t>
      </w:r>
      <w:r w:rsidRPr="00D176EC">
        <w:rPr>
          <w:b/>
          <w:sz w:val="24"/>
          <w:szCs w:val="24"/>
        </w:rPr>
        <w:t xml:space="preserve"> a služebnosti </w:t>
      </w:r>
      <w:r w:rsidRPr="00D176EC">
        <w:rPr>
          <w:sz w:val="24"/>
          <w:szCs w:val="24"/>
        </w:rPr>
        <w:t xml:space="preserve">(povinnost něco strpět, něčeho se zdržet) § 1257 - § 1308 NOZ, 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c) zástavní právo</w:t>
      </w:r>
      <w:r w:rsidRPr="00D176EC">
        <w:rPr>
          <w:sz w:val="24"/>
          <w:szCs w:val="24"/>
        </w:rPr>
        <w:t xml:space="preserve"> § 1309 - § 1394 NOZ, </w:t>
      </w:r>
    </w:p>
    <w:p w:rsidR="00D176EC" w:rsidRPr="00D176EC" w:rsidRDefault="00D176EC" w:rsidP="00D176EC">
      <w:pPr>
        <w:spacing w:after="240"/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d) právo zadržovací</w:t>
      </w:r>
      <w:r w:rsidRPr="00D176EC">
        <w:rPr>
          <w:sz w:val="24"/>
          <w:szCs w:val="24"/>
        </w:rPr>
        <w:t xml:space="preserve"> § 1395 - § 1399 NOZ</w:t>
      </w:r>
    </w:p>
    <w:p w:rsidR="00D176EC" w:rsidRPr="00D176EC" w:rsidRDefault="00D176EC" w:rsidP="00D176EC">
      <w:pPr>
        <w:jc w:val="both"/>
        <w:rPr>
          <w:b/>
          <w:sz w:val="24"/>
          <w:szCs w:val="24"/>
        </w:rPr>
      </w:pPr>
      <w:r w:rsidRPr="00D176EC">
        <w:rPr>
          <w:b/>
          <w:sz w:val="24"/>
          <w:szCs w:val="24"/>
        </w:rPr>
        <w:t>Další ustanovení NOZ, která jsou využívána v souvislosti s činností stavebního úřadu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§ 509 NOZ</w:t>
      </w:r>
      <w:r w:rsidRPr="00D176EC">
        <w:rPr>
          <w:sz w:val="24"/>
          <w:szCs w:val="24"/>
        </w:rPr>
        <w:t xml:space="preserve"> – Inženýrské sítě, zejména vodovody, kanalizace nebo energetické či jiné vedení, nejsou součástí pozemku. Má se za to, že součástí inženýrských sítí jsou i stavby a technická zařízení, která s nimi provozně souvisí.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§ 498 NOZ</w:t>
      </w:r>
      <w:r w:rsidRPr="00D176EC">
        <w:rPr>
          <w:sz w:val="24"/>
          <w:szCs w:val="24"/>
        </w:rPr>
        <w:t xml:space="preserve"> – (1) Nemovité věci jsou pozemky a podzemní stavby se samostatným účelovým určením, jakož i věcná práva k nim, a práva, která za nemovité věci prohlásí zákon. Stanoví-li jiný právní předpis, že určitá věc není součástí pozemku, a nelze-li takovou věc přenést z místa na místo bez porušení její podstaty, je i tato věc nemovitá.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sz w:val="24"/>
          <w:szCs w:val="24"/>
        </w:rPr>
        <w:t xml:space="preserve"> (2) Veškeré další věci, ať je jejich podstata hmotná nebo nehmotná, jsou movité.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 xml:space="preserve">Dosavadní § 127 OZ – </w:t>
      </w:r>
      <w:r w:rsidRPr="00D176EC">
        <w:rPr>
          <w:sz w:val="24"/>
          <w:szCs w:val="24"/>
        </w:rPr>
        <w:t>je zpřesněn, nyní jsou to ustanovení § 1012 – 1023 NOZ – věnovat těmto ustanovením pozornost, jsou zde popsány jednotlivé imise i pravidla pro zřizování staveb na hranicích pozemku nebo úprav pozemků tak, aby neztratily oporu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 xml:space="preserve">Dosavadní § 135c OZ - </w:t>
      </w:r>
      <w:r w:rsidRPr="00D176EC">
        <w:rPr>
          <w:sz w:val="24"/>
          <w:szCs w:val="24"/>
        </w:rPr>
        <w:t>§ 1083 - § 1087 NOZ</w:t>
      </w:r>
    </w:p>
    <w:p w:rsidR="00D176EC" w:rsidRPr="00D176EC" w:rsidRDefault="00D176EC" w:rsidP="00D176EC">
      <w:pPr>
        <w:jc w:val="both"/>
        <w:rPr>
          <w:sz w:val="24"/>
          <w:szCs w:val="24"/>
        </w:rPr>
      </w:pPr>
      <w:r w:rsidRPr="00D176EC">
        <w:rPr>
          <w:b/>
          <w:sz w:val="24"/>
          <w:szCs w:val="24"/>
        </w:rPr>
        <w:t>Stavba je součástí pozemku -</w:t>
      </w:r>
      <w:r w:rsidRPr="00D176EC">
        <w:rPr>
          <w:sz w:val="24"/>
          <w:szCs w:val="24"/>
        </w:rPr>
        <w:t xml:space="preserve"> § 506 NOZ – k tomuto se ovšem vztahuje řada přechodných ustanovení - § 3054 - § 3061 NOZ</w:t>
      </w:r>
    </w:p>
    <w:p w:rsidR="00D176EC" w:rsidRPr="00D176EC" w:rsidRDefault="00D176EC" w:rsidP="00D176EC">
      <w:pPr>
        <w:jc w:val="both"/>
        <w:rPr>
          <w:b/>
          <w:sz w:val="24"/>
          <w:szCs w:val="24"/>
        </w:rPr>
      </w:pPr>
      <w:r w:rsidRPr="00D176EC">
        <w:rPr>
          <w:b/>
          <w:sz w:val="24"/>
          <w:szCs w:val="24"/>
        </w:rPr>
        <w:t>Přechodná ustanovení týkající se věcných práv - § 3054 - § 3068</w:t>
      </w:r>
    </w:p>
    <w:p w:rsidR="00D176EC" w:rsidRPr="00B306AA" w:rsidRDefault="00D176EC" w:rsidP="00D176EC">
      <w:pPr>
        <w:rPr>
          <w:rFonts w:ascii="Arial" w:hAnsi="Arial" w:cs="Arial"/>
          <w:sz w:val="24"/>
          <w:szCs w:val="24"/>
        </w:rPr>
      </w:pPr>
    </w:p>
    <w:p w:rsidR="00062D2C" w:rsidRPr="00B675C3" w:rsidRDefault="00062D2C" w:rsidP="00B675C3">
      <w:pPr>
        <w:jc w:val="both"/>
        <w:rPr>
          <w:sz w:val="24"/>
          <w:szCs w:val="24"/>
        </w:rPr>
      </w:pPr>
    </w:p>
    <w:p w:rsidR="003F1A8C" w:rsidRPr="006D7456" w:rsidRDefault="00062D2C" w:rsidP="006D745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Informace k novele stavebního zákona</w:t>
      </w:r>
    </w:p>
    <w:p w:rsidR="006D7456" w:rsidRDefault="006D7456" w:rsidP="009E1739">
      <w:pPr>
        <w:jc w:val="both"/>
        <w:rPr>
          <w:sz w:val="24"/>
          <w:szCs w:val="24"/>
        </w:rPr>
      </w:pPr>
    </w:p>
    <w:p w:rsidR="009F624F" w:rsidRDefault="009F624F" w:rsidP="009E1739">
      <w:pPr>
        <w:jc w:val="both"/>
        <w:rPr>
          <w:sz w:val="24"/>
          <w:szCs w:val="24"/>
        </w:rPr>
      </w:pPr>
      <w:r>
        <w:rPr>
          <w:sz w:val="24"/>
          <w:szCs w:val="24"/>
        </w:rPr>
        <w:t>Stavební úřady byly upozorněny na následující ustanovení novelizovaného stavebního zákona:</w:t>
      </w:r>
    </w:p>
    <w:p w:rsidR="00D92CD1" w:rsidRDefault="00D92CD1" w:rsidP="009E1739">
      <w:pPr>
        <w:jc w:val="both"/>
        <w:rPr>
          <w:sz w:val="24"/>
          <w:szCs w:val="24"/>
          <w:u w:val="single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 xml:space="preserve">Změnil se výklad § 79 odst. 2 písm. o). I na stránkách MMR – otázky a odpovědi. 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 xml:space="preserve">Podle nového výkladu lze na pozemku s rodinným domem nebo chatou umístit více staveb splňujících podmínky dané § 79 odst. 2 písm. o) bez povolení výjimky. 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Současný výklad § 79 odst. 2 písm. s):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Musí být dodržena i trasa ve směru vertikálním – změny vedení ze vzduchu do země nebo naopak nelze provádět bez územního rozhodnutí nebo územního souhlasu.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Příslušnost MMR a MPO ke stavbám přenosových a přepravních soustav se pozná podle toho, že o územní rozhodnutí žádá ČEPS nebo Net4Gas</w:t>
      </w:r>
      <w:r>
        <w:rPr>
          <w:sz w:val="24"/>
          <w:szCs w:val="24"/>
        </w:rPr>
        <w:t xml:space="preserve"> (popřípadě </w:t>
      </w:r>
      <w:proofErr w:type="spellStart"/>
      <w:r>
        <w:rPr>
          <w:sz w:val="24"/>
          <w:szCs w:val="24"/>
        </w:rPr>
        <w:t>Brawa</w:t>
      </w:r>
      <w:proofErr w:type="spellEnd"/>
      <w:r>
        <w:rPr>
          <w:sz w:val="24"/>
          <w:szCs w:val="24"/>
        </w:rPr>
        <w:t>)</w:t>
      </w:r>
      <w:r w:rsidRPr="00062D2C">
        <w:rPr>
          <w:sz w:val="24"/>
          <w:szCs w:val="24"/>
        </w:rPr>
        <w:t>.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Žádost o dělení pozemků vždycky na formuláři. Pokud stavební úřad nepovede územní řízení, ale vydá pouze sdělení, nemusí se územní řízení zastavovat. Pro tento výklad použilo MMR § 9 správního řádu.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§ 87 odst. 3 není zvláštní úprava doručování veřejnou vyhláškou u záměrů na území více obcí. I v případě záměru, který je na území více obcí a doručuje se veřejnou vyhláškou, protože je účastníků více než 30, se vlastníkům dotčených pozemků doručuje jednotlivě.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 xml:space="preserve"> 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 xml:space="preserve">U přezkoumávání souhlasů MMR dále trvá na tom, že se bude postupovat podle § 156 odst. 2 správního řádu. 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§ 96 odst. 7: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 xml:space="preserve">Územní souhlas platí dva roky ode dne jeho vydání – ode dne, kdy byl vypraven. Platnost se tedy nepočítá ode dne, kdy nabyl právních účinků, což je dnem doručení žadateli. Od tohoto dne se počítají lhůty pro přezkum. 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§ 129 odst. 2: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ohledání na místě je povinné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ohledání na místě až po podání žádosti o DP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může být provedeno pouze s vlastníkem stavby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ústní jednání jako ve stavebním řízení – nemusí být na místě stavby, lze upustit, dát možnost seznámit se s podklady – i s protokolem z ohledání na místě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pokud je žádost podána pozdě, lze postupovat podle správního řádu – navrácení v předešlý stav podle § 41 správního řádu</w:t>
      </w:r>
    </w:p>
    <w:p w:rsid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>
        <w:rPr>
          <w:sz w:val="24"/>
          <w:szCs w:val="24"/>
        </w:rPr>
        <w:t>O stavbách splňujících podmínky § 79 odst. 2 písm. o), které byly provedeny před účinností novely bez povolení stavebního úřadu, již stavební úřad řízení o odstranění stavby</w:t>
      </w:r>
      <w:r w:rsidR="00F11AD4" w:rsidRPr="00F11AD4">
        <w:rPr>
          <w:sz w:val="24"/>
          <w:szCs w:val="24"/>
        </w:rPr>
        <w:t xml:space="preserve"> </w:t>
      </w:r>
      <w:r w:rsidR="00F11AD4">
        <w:rPr>
          <w:sz w:val="24"/>
          <w:szCs w:val="24"/>
        </w:rPr>
        <w:t>nepovede</w:t>
      </w:r>
      <w:r>
        <w:rPr>
          <w:sz w:val="24"/>
          <w:szCs w:val="24"/>
        </w:rPr>
        <w:t>.</w:t>
      </w:r>
    </w:p>
    <w:p w:rsidR="00062D2C" w:rsidRDefault="00062D2C" w:rsidP="00062D2C">
      <w:pPr>
        <w:jc w:val="both"/>
        <w:rPr>
          <w:sz w:val="24"/>
          <w:szCs w:val="24"/>
        </w:rPr>
      </w:pP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Poplatky:</w:t>
      </w:r>
      <w:r w:rsidR="00F11AD4">
        <w:rPr>
          <w:sz w:val="24"/>
          <w:szCs w:val="24"/>
        </w:rPr>
        <w:t xml:space="preserve"> 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Pokud je stavebníkem obec, která má stavební úřad a ten vede řízení, správní poplatky neplatí.</w:t>
      </w:r>
    </w:p>
    <w:p w:rsid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>Pokud je stavebníků více a jedním z nich je obec se stavebním úřadem, obec neplatí správní poplatek a ostatní stavebníci se musí o zaplacení poplatku podělit. Pokus už je jenom jeden další stavebník, zaplatí poplatek celý on sám.</w:t>
      </w:r>
    </w:p>
    <w:p w:rsidR="00062D2C" w:rsidRDefault="00062D2C" w:rsidP="00062D2C">
      <w:pPr>
        <w:jc w:val="both"/>
        <w:rPr>
          <w:sz w:val="24"/>
          <w:szCs w:val="24"/>
        </w:rPr>
      </w:pPr>
    </w:p>
    <w:p w:rsidR="00062D2C" w:rsidRDefault="00062D2C" w:rsidP="00062D2C">
      <w:pPr>
        <w:jc w:val="both"/>
        <w:rPr>
          <w:sz w:val="24"/>
          <w:szCs w:val="24"/>
        </w:rPr>
      </w:pPr>
      <w:r>
        <w:rPr>
          <w:sz w:val="24"/>
          <w:szCs w:val="24"/>
        </w:rPr>
        <w:t>Doručení do datové schránky</w:t>
      </w:r>
    </w:p>
    <w:p w:rsidR="00882B5A" w:rsidRDefault="00062D2C" w:rsidP="00062D2C">
      <w:pPr>
        <w:jc w:val="both"/>
        <w:rPr>
          <w:sz w:val="24"/>
          <w:szCs w:val="24"/>
        </w:rPr>
      </w:pPr>
      <w:r>
        <w:rPr>
          <w:sz w:val="24"/>
          <w:szCs w:val="24"/>
        </w:rPr>
        <w:t>Doručení do datové schránky správního orgánu nastane již okamžikem, kdy je do datové schránky doručeno, nikoliv až v tom okamžiku, kdy je písemnost oprávněnou osobou otevřena.</w:t>
      </w:r>
    </w:p>
    <w:p w:rsidR="00882B5A" w:rsidRDefault="00882B5A" w:rsidP="00062D2C">
      <w:pPr>
        <w:jc w:val="both"/>
        <w:rPr>
          <w:sz w:val="24"/>
          <w:szCs w:val="24"/>
        </w:rPr>
      </w:pPr>
    </w:p>
    <w:p w:rsidR="00882B5A" w:rsidRDefault="00882B5A" w:rsidP="00062D2C">
      <w:pPr>
        <w:jc w:val="both"/>
        <w:rPr>
          <w:sz w:val="24"/>
          <w:szCs w:val="24"/>
        </w:rPr>
      </w:pPr>
      <w:r>
        <w:rPr>
          <w:sz w:val="24"/>
          <w:szCs w:val="24"/>
        </w:rPr>
        <w:t>Domovní čistírny odpadních vod</w:t>
      </w:r>
    </w:p>
    <w:p w:rsidR="00882B5A" w:rsidRDefault="00882B5A" w:rsidP="00062D2C">
      <w:pPr>
        <w:jc w:val="both"/>
        <w:rPr>
          <w:sz w:val="24"/>
          <w:szCs w:val="24"/>
        </w:rPr>
      </w:pPr>
      <w:r>
        <w:rPr>
          <w:sz w:val="24"/>
          <w:szCs w:val="24"/>
        </w:rPr>
        <w:t>Pro umístění DČOV musí stavebník předložit závazné stanovisko vodoprávního úřadu. Z tohoto stanoviska by mělo být zřejmé, zda DČOV bude vyžadovat vydání stavebního povolení nebo bude stačit ohlášení.</w:t>
      </w:r>
      <w:r w:rsidR="00062D2C">
        <w:rPr>
          <w:sz w:val="24"/>
          <w:szCs w:val="24"/>
        </w:rPr>
        <w:t xml:space="preserve"> </w:t>
      </w:r>
    </w:p>
    <w:p w:rsidR="00062D2C" w:rsidRPr="00062D2C" w:rsidRDefault="00062D2C" w:rsidP="00062D2C">
      <w:pPr>
        <w:jc w:val="both"/>
        <w:rPr>
          <w:sz w:val="24"/>
          <w:szCs w:val="24"/>
        </w:rPr>
      </w:pPr>
      <w:r w:rsidRPr="00062D2C">
        <w:rPr>
          <w:sz w:val="24"/>
          <w:szCs w:val="24"/>
        </w:rPr>
        <w:t xml:space="preserve"> </w:t>
      </w:r>
    </w:p>
    <w:p w:rsidR="007034AE" w:rsidRDefault="007034AE" w:rsidP="007034AE"/>
    <w:p w:rsidR="00A65677" w:rsidRPr="00A65677" w:rsidRDefault="00A65677" w:rsidP="004036B4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65677">
        <w:rPr>
          <w:b/>
          <w:sz w:val="24"/>
          <w:szCs w:val="24"/>
          <w:u w:val="single"/>
        </w:rPr>
        <w:t>Dotazy</w:t>
      </w:r>
    </w:p>
    <w:p w:rsidR="00A65677" w:rsidRDefault="00A65677" w:rsidP="00A65677">
      <w:pPr>
        <w:pStyle w:val="Normlnweb"/>
        <w:jc w:val="both"/>
        <w:rPr>
          <w:i/>
        </w:rPr>
      </w:pPr>
    </w:p>
    <w:p w:rsidR="00882B5A" w:rsidRPr="00192319" w:rsidRDefault="00882B5A" w:rsidP="00882B5A">
      <w:pPr>
        <w:jc w:val="both"/>
        <w:rPr>
          <w:i/>
          <w:sz w:val="24"/>
          <w:szCs w:val="24"/>
        </w:rPr>
      </w:pPr>
      <w:r w:rsidRPr="00192319">
        <w:rPr>
          <w:i/>
          <w:sz w:val="24"/>
          <w:szCs w:val="24"/>
        </w:rPr>
        <w:t xml:space="preserve">Dobrý den, mohli bychom se na poradě poněkud podrobněji věnovat problematice </w:t>
      </w:r>
      <w:proofErr w:type="spellStart"/>
      <w:r w:rsidRPr="00192319">
        <w:rPr>
          <w:i/>
          <w:sz w:val="24"/>
          <w:szCs w:val="24"/>
        </w:rPr>
        <w:t>mobilheimů</w:t>
      </w:r>
      <w:proofErr w:type="spellEnd"/>
      <w:r w:rsidRPr="00192319">
        <w:rPr>
          <w:i/>
          <w:sz w:val="24"/>
          <w:szCs w:val="24"/>
        </w:rPr>
        <w:t>? Množí se dotazy a dost dobře se není čeho chytit.</w:t>
      </w:r>
    </w:p>
    <w:p w:rsidR="00882B5A" w:rsidRPr="00192319" w:rsidRDefault="00882B5A" w:rsidP="00882B5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319">
        <w:rPr>
          <w:rFonts w:ascii="Times New Roman" w:hAnsi="Times New Roman" w:cs="Times New Roman"/>
          <w:i/>
          <w:sz w:val="24"/>
          <w:szCs w:val="24"/>
        </w:rPr>
        <w:t xml:space="preserve">Může </w:t>
      </w:r>
      <w:proofErr w:type="spellStart"/>
      <w:r w:rsidRPr="00192319">
        <w:rPr>
          <w:rFonts w:ascii="Times New Roman" w:hAnsi="Times New Roman" w:cs="Times New Roman"/>
          <w:i/>
          <w:sz w:val="24"/>
          <w:szCs w:val="24"/>
        </w:rPr>
        <w:t>mobilheim</w:t>
      </w:r>
      <w:proofErr w:type="spellEnd"/>
      <w:r w:rsidRPr="00192319">
        <w:rPr>
          <w:rFonts w:ascii="Times New Roman" w:hAnsi="Times New Roman" w:cs="Times New Roman"/>
          <w:i/>
          <w:sz w:val="24"/>
          <w:szCs w:val="24"/>
        </w:rPr>
        <w:t xml:space="preserve"> sloužit k trvalému bydlení (podchodná výška, nedostatečná izolace stěn, trvanlivost max.30 let, nemožnost dostat číslo popisné)?</w:t>
      </w:r>
    </w:p>
    <w:p w:rsidR="00882B5A" w:rsidRPr="00192319" w:rsidRDefault="00882B5A" w:rsidP="00882B5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319">
        <w:rPr>
          <w:rFonts w:ascii="Times New Roman" w:hAnsi="Times New Roman" w:cs="Times New Roman"/>
          <w:i/>
          <w:sz w:val="24"/>
          <w:szCs w:val="24"/>
        </w:rPr>
        <w:t>Dtto k rodinné rekreaci.</w:t>
      </w:r>
    </w:p>
    <w:p w:rsidR="00882B5A" w:rsidRPr="00192319" w:rsidRDefault="00882B5A" w:rsidP="00882B5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319">
        <w:rPr>
          <w:rFonts w:ascii="Times New Roman" w:hAnsi="Times New Roman" w:cs="Times New Roman"/>
          <w:i/>
          <w:sz w:val="24"/>
          <w:szCs w:val="24"/>
        </w:rPr>
        <w:t>Jaké doklady může (měl by, musí) vyžadovat stavební úřad</w:t>
      </w:r>
    </w:p>
    <w:p w:rsidR="00882B5A" w:rsidRPr="00192319" w:rsidRDefault="00882B5A" w:rsidP="00882B5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319">
        <w:rPr>
          <w:rFonts w:ascii="Times New Roman" w:hAnsi="Times New Roman" w:cs="Times New Roman"/>
          <w:i/>
          <w:sz w:val="24"/>
          <w:szCs w:val="24"/>
        </w:rPr>
        <w:t>A podobně</w:t>
      </w:r>
    </w:p>
    <w:p w:rsidR="00882B5A" w:rsidRDefault="00882B5A" w:rsidP="00882B5A">
      <w:pPr>
        <w:jc w:val="both"/>
        <w:rPr>
          <w:sz w:val="24"/>
          <w:szCs w:val="24"/>
        </w:rPr>
      </w:pPr>
    </w:p>
    <w:p w:rsidR="00882B5A" w:rsidRDefault="00882B5A" w:rsidP="00882B5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Mobilheim</w:t>
      </w:r>
      <w:proofErr w:type="spellEnd"/>
      <w:r>
        <w:rPr>
          <w:sz w:val="24"/>
          <w:szCs w:val="24"/>
        </w:rPr>
        <w:t xml:space="preserve"> se považuje za výrobek plnící funkci stavby (rodinného domu nebo stavby pro rodinnou rekreaci). Po novele stavebního zákona se pouze umisťují.</w:t>
      </w:r>
    </w:p>
    <w:p w:rsidR="00882B5A" w:rsidRPr="004D5FAC" w:rsidRDefault="00882B5A" w:rsidP="00882B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Posuzují se podle své funkce. Musí splnit požadavky vyhlášek (i </w:t>
      </w:r>
      <w:r w:rsidR="00A76AAD">
        <w:rPr>
          <w:sz w:val="24"/>
          <w:szCs w:val="24"/>
        </w:rPr>
        <w:t>vyhlášky č. </w:t>
      </w:r>
      <w:r>
        <w:rPr>
          <w:sz w:val="24"/>
          <w:szCs w:val="24"/>
        </w:rPr>
        <w:t>268/2006 Sb.).</w:t>
      </w:r>
    </w:p>
    <w:p w:rsidR="00882B5A" w:rsidRDefault="00882B5A" w:rsidP="00882B5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882B5A" w:rsidRPr="00192319" w:rsidRDefault="00882B5A" w:rsidP="00882B5A">
      <w:pPr>
        <w:pStyle w:val="Zkladntext"/>
        <w:ind w:left="357" w:hanging="357"/>
        <w:rPr>
          <w:i/>
        </w:rPr>
      </w:pPr>
      <w:r w:rsidRPr="00192319">
        <w:rPr>
          <w:i/>
        </w:rPr>
        <w:t xml:space="preserve">Stavebník zahájil povolenou stavbu rodinného domu ve stanovených lhůtách. Tuto nedokončenou stavbu chce odstranit (z důvodu špatně odvedené stavební práce stavební firmou). </w:t>
      </w:r>
    </w:p>
    <w:p w:rsidR="00882B5A" w:rsidRPr="00192319" w:rsidRDefault="00882B5A" w:rsidP="00882B5A">
      <w:pPr>
        <w:pStyle w:val="Zkladntext"/>
        <w:ind w:left="357" w:hanging="357"/>
        <w:rPr>
          <w:i/>
        </w:rPr>
      </w:pPr>
      <w:r w:rsidRPr="00192319">
        <w:rPr>
          <w:i/>
        </w:rPr>
        <w:t xml:space="preserve">     a) Lze v tomto případě postupovat dle § 128 </w:t>
      </w:r>
      <w:proofErr w:type="spellStart"/>
      <w:r w:rsidRPr="00192319">
        <w:rPr>
          <w:i/>
        </w:rPr>
        <w:t>StZ</w:t>
      </w:r>
      <w:proofErr w:type="spellEnd"/>
      <w:r w:rsidRPr="00192319">
        <w:rPr>
          <w:i/>
        </w:rPr>
        <w:t xml:space="preserve">? </w:t>
      </w:r>
    </w:p>
    <w:p w:rsidR="00882B5A" w:rsidRPr="00192319" w:rsidRDefault="00882B5A" w:rsidP="00882B5A">
      <w:pPr>
        <w:pStyle w:val="Zkladntext"/>
        <w:ind w:left="357" w:hanging="357"/>
        <w:rPr>
          <w:i/>
        </w:rPr>
      </w:pPr>
      <w:r w:rsidRPr="00192319">
        <w:rPr>
          <w:i/>
        </w:rPr>
        <w:t>     b) Má stavebník právo postavit tutéž stavbu znovu dle původního stavebního povolení a ověřené PD, dle které stavbu již jednou zahájil? Nebo došlo k zániku práva - stavebního povolení odstraněním stavby?</w:t>
      </w:r>
    </w:p>
    <w:p w:rsidR="00882B5A" w:rsidRPr="00192319" w:rsidRDefault="00882B5A" w:rsidP="00882B5A">
      <w:pPr>
        <w:pStyle w:val="Zkladntext"/>
        <w:ind w:left="357" w:hanging="357"/>
        <w:rPr>
          <w:i/>
        </w:rPr>
      </w:pPr>
      <w:r w:rsidRPr="00192319">
        <w:rPr>
          <w:i/>
        </w:rPr>
        <w:t>     c) Jak je to s platností stavebního povolení? Stavebník stavbu zahájil, ale pak jí celou odstranil a lhůta k dokončení stavby již prošla.</w:t>
      </w:r>
    </w:p>
    <w:p w:rsidR="00882B5A" w:rsidRDefault="00882B5A" w:rsidP="00882B5A">
      <w:pPr>
        <w:pStyle w:val="Zkladntext"/>
        <w:ind w:left="357" w:hanging="357"/>
      </w:pPr>
    </w:p>
    <w:p w:rsidR="00882B5A" w:rsidRPr="004D5FAC" w:rsidRDefault="00882B5A" w:rsidP="00882B5A">
      <w:pPr>
        <w:pStyle w:val="Zkladntext"/>
        <w:ind w:left="357" w:hanging="357"/>
      </w:pPr>
      <w:r>
        <w:t>Není nutné povolovat odstranění, je to v rámci výstavby, stavební povolení platí.</w:t>
      </w:r>
    </w:p>
    <w:p w:rsidR="00882B5A" w:rsidRDefault="00882B5A" w:rsidP="00882B5A">
      <w:pPr>
        <w:pStyle w:val="Zkladntext"/>
        <w:ind w:left="357" w:hanging="357"/>
      </w:pPr>
    </w:p>
    <w:p w:rsidR="00882B5A" w:rsidRPr="00192319" w:rsidRDefault="00882B5A" w:rsidP="00882B5A">
      <w:pPr>
        <w:jc w:val="both"/>
        <w:rPr>
          <w:i/>
          <w:sz w:val="24"/>
          <w:szCs w:val="24"/>
        </w:rPr>
      </w:pPr>
      <w:r w:rsidRPr="00192319">
        <w:rPr>
          <w:i/>
          <w:sz w:val="24"/>
          <w:szCs w:val="24"/>
        </w:rPr>
        <w:t>U rodinného domu je hospodářská stavba – pro zemědělské účely.  Do podkroví této stavby – v rozsahu celého půdorysu stavby chce majitel vestavět byt. Přístup do bytu by byl z 1.N.P. (tedy žádná přístavba). 1.N.P. by dále sloužilo k hospodářským účelům. Jak se bude změna stavby posuzovat, jakým procesem povolovat?</w:t>
      </w:r>
    </w:p>
    <w:p w:rsidR="00882B5A" w:rsidRPr="00192319" w:rsidRDefault="00882B5A" w:rsidP="00882B5A">
      <w:pPr>
        <w:jc w:val="both"/>
        <w:rPr>
          <w:i/>
          <w:sz w:val="24"/>
          <w:szCs w:val="24"/>
        </w:rPr>
      </w:pPr>
      <w:r w:rsidRPr="00192319">
        <w:rPr>
          <w:i/>
          <w:sz w:val="24"/>
          <w:szCs w:val="24"/>
        </w:rPr>
        <w:t xml:space="preserve">Co bude výsledkem stavby - RD nebo hospodářská stavba když každý účel je ½, bude se povolovat podle § </w:t>
      </w:r>
      <w:smartTag w:uri="urn:schemas-microsoft-com:office:smarttags" w:element="metricconverter">
        <w:smartTagPr>
          <w:attr w:name="ProductID" w:val="104 a"/>
        </w:smartTagPr>
        <w:r w:rsidRPr="00192319">
          <w:rPr>
            <w:i/>
            <w:sz w:val="24"/>
            <w:szCs w:val="24"/>
          </w:rPr>
          <w:t>104 a</w:t>
        </w:r>
      </w:smartTag>
      <w:r w:rsidRPr="00192319">
        <w:rPr>
          <w:i/>
          <w:sz w:val="24"/>
          <w:szCs w:val="24"/>
        </w:rPr>
        <w:t>) SZ – pro RD   nebo stavební řízení na změnu hospodářské stavby?</w:t>
      </w:r>
    </w:p>
    <w:p w:rsidR="00882B5A" w:rsidRDefault="00882B5A" w:rsidP="00882B5A">
      <w:pPr>
        <w:jc w:val="both"/>
        <w:rPr>
          <w:sz w:val="24"/>
          <w:szCs w:val="24"/>
        </w:rPr>
      </w:pPr>
    </w:p>
    <w:p w:rsidR="00882B5A" w:rsidRDefault="00882B5A" w:rsidP="00882B5A">
      <w:pPr>
        <w:jc w:val="both"/>
        <w:rPr>
          <w:sz w:val="24"/>
          <w:szCs w:val="24"/>
        </w:rPr>
      </w:pPr>
      <w:r>
        <w:rPr>
          <w:sz w:val="24"/>
          <w:szCs w:val="24"/>
        </w:rPr>
        <w:t>Stavebně projednat změ</w:t>
      </w:r>
      <w:r w:rsidR="00B604C2">
        <w:rPr>
          <w:sz w:val="24"/>
          <w:szCs w:val="24"/>
        </w:rPr>
        <w:t>nu stavby podle § 126 odst. 4 a po dokončení změny stavby povolit nový způsob užívání.</w:t>
      </w:r>
    </w:p>
    <w:p w:rsidR="00882B5A" w:rsidRPr="004D5FAC" w:rsidRDefault="00882B5A" w:rsidP="00882B5A">
      <w:pPr>
        <w:jc w:val="both"/>
        <w:rPr>
          <w:sz w:val="24"/>
          <w:szCs w:val="24"/>
        </w:rPr>
      </w:pPr>
      <w:r>
        <w:rPr>
          <w:sz w:val="24"/>
          <w:szCs w:val="24"/>
        </w:rPr>
        <w:t>Nová stavba bude stavbou rodinného domu (i v I. NP bude část sloužit pro bydlení).</w:t>
      </w:r>
    </w:p>
    <w:p w:rsidR="00882B5A" w:rsidRPr="004D5FAC" w:rsidRDefault="00882B5A" w:rsidP="00882B5A">
      <w:pPr>
        <w:jc w:val="both"/>
        <w:rPr>
          <w:sz w:val="24"/>
          <w:szCs w:val="24"/>
        </w:rPr>
      </w:pPr>
    </w:p>
    <w:p w:rsidR="00882B5A" w:rsidRDefault="00882B5A" w:rsidP="00882B5A">
      <w:pPr>
        <w:jc w:val="both"/>
        <w:rPr>
          <w:i/>
          <w:sz w:val="24"/>
          <w:szCs w:val="24"/>
        </w:rPr>
      </w:pPr>
      <w:r w:rsidRPr="00192319">
        <w:rPr>
          <w:i/>
          <w:sz w:val="24"/>
          <w:szCs w:val="24"/>
        </w:rPr>
        <w:t xml:space="preserve">Dodatečné povolení – když mají být předloženy doklady v rozsahu jako povolení – ohlášení – </w:t>
      </w:r>
      <w:proofErr w:type="spellStart"/>
      <w:r w:rsidRPr="00192319">
        <w:rPr>
          <w:i/>
          <w:sz w:val="24"/>
          <w:szCs w:val="24"/>
        </w:rPr>
        <w:t>úz</w:t>
      </w:r>
      <w:proofErr w:type="spellEnd"/>
      <w:r w:rsidRPr="00192319">
        <w:rPr>
          <w:i/>
          <w:sz w:val="24"/>
          <w:szCs w:val="24"/>
        </w:rPr>
        <w:t>. rozhodnutí, to znamená, že nemusí být požární zpráva u staveb podle § 103, pokud j</w:t>
      </w:r>
      <w:r>
        <w:rPr>
          <w:i/>
          <w:sz w:val="24"/>
          <w:szCs w:val="24"/>
        </w:rPr>
        <w:t>sou načerno?  Když v rámci dodatečného</w:t>
      </w:r>
      <w:r w:rsidRPr="00192319">
        <w:rPr>
          <w:i/>
          <w:sz w:val="24"/>
          <w:szCs w:val="24"/>
        </w:rPr>
        <w:t xml:space="preserve"> povolení řeším ještě výjimku z umístění (z odstupů - jsou na hranici pozemku), a soused s tím nesouhlasí. Jak rozhodnu, když PNP k sousedovi zasahuje, on se stavbou nesouhlasí. PNP nezasahuje na stavbu, jen na pozemek.</w:t>
      </w:r>
    </w:p>
    <w:p w:rsidR="00882B5A" w:rsidRDefault="00882B5A" w:rsidP="00882B5A">
      <w:pPr>
        <w:jc w:val="both"/>
        <w:rPr>
          <w:i/>
          <w:sz w:val="24"/>
          <w:szCs w:val="24"/>
        </w:rPr>
      </w:pPr>
    </w:p>
    <w:p w:rsidR="00882B5A" w:rsidRDefault="00882B5A" w:rsidP="00882B5A">
      <w:pPr>
        <w:jc w:val="both"/>
        <w:rPr>
          <w:sz w:val="24"/>
          <w:szCs w:val="24"/>
        </w:rPr>
      </w:pPr>
      <w:r>
        <w:rPr>
          <w:sz w:val="24"/>
          <w:szCs w:val="24"/>
        </w:rPr>
        <w:t>Požární dozor se vykonává podle druhu stavby, ne podle druhu řízení.</w:t>
      </w:r>
    </w:p>
    <w:p w:rsidR="00882B5A" w:rsidRDefault="00882B5A" w:rsidP="00882B5A">
      <w:pPr>
        <w:jc w:val="both"/>
        <w:rPr>
          <w:sz w:val="24"/>
          <w:szCs w:val="24"/>
        </w:rPr>
      </w:pPr>
      <w:r>
        <w:rPr>
          <w:sz w:val="24"/>
          <w:szCs w:val="24"/>
        </w:rPr>
        <w:t>K výjimce u odstupů není třeba souhlas souseda, námitky posoudí SÚ.</w:t>
      </w:r>
    </w:p>
    <w:p w:rsidR="00882B5A" w:rsidRDefault="00882B5A" w:rsidP="00882B5A">
      <w:pPr>
        <w:jc w:val="both"/>
        <w:rPr>
          <w:sz w:val="24"/>
          <w:szCs w:val="24"/>
        </w:rPr>
      </w:pPr>
      <w:r>
        <w:rPr>
          <w:sz w:val="24"/>
          <w:szCs w:val="24"/>
        </w:rPr>
        <w:t>Součástí dokumentace je požárně bezpečnostní řešení.</w:t>
      </w:r>
    </w:p>
    <w:p w:rsidR="00882B5A" w:rsidRPr="00F958C6" w:rsidRDefault="00882B5A" w:rsidP="00882B5A">
      <w:pPr>
        <w:jc w:val="both"/>
        <w:rPr>
          <w:sz w:val="24"/>
          <w:szCs w:val="24"/>
        </w:rPr>
      </w:pPr>
      <w:r>
        <w:rPr>
          <w:sz w:val="24"/>
          <w:szCs w:val="24"/>
        </w:rPr>
        <w:t>Když soused nesouhlasí s přesahem požárně nebezpečného prostoru, nelze stavbu takto povolit, musí se upravit.</w:t>
      </w:r>
    </w:p>
    <w:p w:rsidR="00882B5A" w:rsidRPr="004D5FAC" w:rsidRDefault="00882B5A" w:rsidP="00882B5A">
      <w:pPr>
        <w:jc w:val="both"/>
        <w:rPr>
          <w:sz w:val="24"/>
          <w:szCs w:val="24"/>
        </w:rPr>
      </w:pPr>
    </w:p>
    <w:p w:rsidR="00882B5A" w:rsidRPr="00192319" w:rsidRDefault="00882B5A" w:rsidP="00882B5A">
      <w:pPr>
        <w:jc w:val="both"/>
        <w:rPr>
          <w:i/>
          <w:sz w:val="24"/>
          <w:szCs w:val="24"/>
        </w:rPr>
      </w:pPr>
      <w:r w:rsidRPr="00192319">
        <w:rPr>
          <w:i/>
          <w:sz w:val="24"/>
          <w:szCs w:val="24"/>
        </w:rPr>
        <w:t>Souhlas s ohlášením – posílá se osobám v § 105 odst. 1 písm. f) do vlastních rukou? Stavebníkovi se to po nabytí účinnosti posílá znovu – s vyznačením účinnosti?</w:t>
      </w:r>
    </w:p>
    <w:p w:rsidR="00882B5A" w:rsidRDefault="00882B5A" w:rsidP="00882B5A">
      <w:pPr>
        <w:jc w:val="both"/>
        <w:rPr>
          <w:rStyle w:val="chng"/>
          <w:sz w:val="24"/>
          <w:szCs w:val="24"/>
        </w:rPr>
      </w:pPr>
    </w:p>
    <w:p w:rsidR="00882B5A" w:rsidRDefault="00882B5A" w:rsidP="00882B5A">
      <w:pPr>
        <w:jc w:val="both"/>
        <w:rPr>
          <w:rStyle w:val="chng"/>
          <w:sz w:val="24"/>
          <w:szCs w:val="24"/>
        </w:rPr>
      </w:pPr>
      <w:r>
        <w:rPr>
          <w:rStyle w:val="chng"/>
          <w:sz w:val="24"/>
          <w:szCs w:val="24"/>
        </w:rPr>
        <w:t>Do vlastních rukou pouze stavebníkovi, dnem doručení nabývá souhlas právních účinků.</w:t>
      </w:r>
    </w:p>
    <w:p w:rsidR="00882B5A" w:rsidRDefault="00882B5A" w:rsidP="00882B5A">
      <w:pPr>
        <w:jc w:val="both"/>
        <w:rPr>
          <w:rStyle w:val="chng"/>
          <w:sz w:val="24"/>
          <w:szCs w:val="24"/>
        </w:rPr>
      </w:pPr>
      <w:r>
        <w:rPr>
          <w:rStyle w:val="chng"/>
          <w:sz w:val="24"/>
          <w:szCs w:val="24"/>
        </w:rPr>
        <w:t>Souhlas s ohlášenou stavbou se s vyznačením účinnosti stavebníkovi nezasílá (jiná úprava než je u územního souhlasu, u společného územního souhlasu a souhlasu</w:t>
      </w:r>
      <w:r w:rsidRPr="00FF1682">
        <w:rPr>
          <w:rStyle w:val="chng"/>
          <w:sz w:val="24"/>
          <w:szCs w:val="24"/>
        </w:rPr>
        <w:t xml:space="preserve"> </w:t>
      </w:r>
      <w:r>
        <w:rPr>
          <w:rStyle w:val="chng"/>
          <w:sz w:val="24"/>
          <w:szCs w:val="24"/>
        </w:rPr>
        <w:t>s ohlášenou stavbou se také</w:t>
      </w:r>
      <w:r w:rsidRPr="00FF1682">
        <w:rPr>
          <w:rStyle w:val="chng"/>
          <w:sz w:val="24"/>
          <w:szCs w:val="24"/>
        </w:rPr>
        <w:t xml:space="preserve"> </w:t>
      </w:r>
      <w:r>
        <w:rPr>
          <w:rStyle w:val="chng"/>
          <w:sz w:val="24"/>
          <w:szCs w:val="24"/>
        </w:rPr>
        <w:t xml:space="preserve">s vyznačením účinnosti stavebníkovi nezasílá).  </w:t>
      </w:r>
    </w:p>
    <w:p w:rsidR="00882B5A" w:rsidRDefault="00882B5A" w:rsidP="00882B5A">
      <w:pPr>
        <w:jc w:val="both"/>
        <w:rPr>
          <w:rStyle w:val="chng"/>
          <w:sz w:val="24"/>
          <w:szCs w:val="24"/>
        </w:rPr>
      </w:pPr>
    </w:p>
    <w:p w:rsidR="00882B5A" w:rsidRDefault="00882B5A" w:rsidP="00882B5A">
      <w:pPr>
        <w:jc w:val="both"/>
        <w:rPr>
          <w:i/>
          <w:sz w:val="24"/>
          <w:szCs w:val="24"/>
        </w:rPr>
      </w:pPr>
      <w:r w:rsidRPr="0008366E">
        <w:rPr>
          <w:i/>
          <w:sz w:val="24"/>
          <w:szCs w:val="24"/>
        </w:rPr>
        <w:t xml:space="preserve">Když skončí termín pro předčasné užívání stavby před úplným dokončením a stavebník nečiní žádné kroky (měl by oznámit užívání stavby), co my máme dělat? </w:t>
      </w:r>
    </w:p>
    <w:p w:rsidR="00882B5A" w:rsidRDefault="00882B5A" w:rsidP="00882B5A">
      <w:pPr>
        <w:jc w:val="both"/>
        <w:rPr>
          <w:i/>
          <w:sz w:val="24"/>
          <w:szCs w:val="24"/>
        </w:rPr>
      </w:pPr>
    </w:p>
    <w:p w:rsidR="00882B5A" w:rsidRDefault="00882B5A" w:rsidP="00882B5A">
      <w:pPr>
        <w:jc w:val="both"/>
        <w:rPr>
          <w:rStyle w:val="chng"/>
          <w:sz w:val="24"/>
          <w:szCs w:val="24"/>
        </w:rPr>
      </w:pPr>
      <w:r>
        <w:rPr>
          <w:rStyle w:val="chng"/>
          <w:sz w:val="24"/>
          <w:szCs w:val="24"/>
        </w:rPr>
        <w:t>Stavebník užívá stavbu bez povolení k užívání.</w:t>
      </w:r>
    </w:p>
    <w:p w:rsidR="00882B5A" w:rsidRDefault="00882B5A" w:rsidP="00882B5A">
      <w:pPr>
        <w:jc w:val="both"/>
        <w:rPr>
          <w:rStyle w:val="chng"/>
          <w:i/>
          <w:sz w:val="24"/>
          <w:szCs w:val="24"/>
        </w:rPr>
      </w:pPr>
      <w:r>
        <w:rPr>
          <w:rStyle w:val="chng"/>
          <w:sz w:val="24"/>
          <w:szCs w:val="24"/>
        </w:rPr>
        <w:t>Kontrolní prohlídka, výzva, rozhodnutí (§ 133 a 134). Pokuta.</w:t>
      </w:r>
    </w:p>
    <w:p w:rsidR="00882B5A" w:rsidRDefault="00882B5A" w:rsidP="00882B5A">
      <w:pPr>
        <w:jc w:val="both"/>
        <w:rPr>
          <w:rStyle w:val="chng"/>
          <w:i/>
          <w:sz w:val="24"/>
          <w:szCs w:val="24"/>
        </w:rPr>
      </w:pPr>
    </w:p>
    <w:p w:rsidR="00882B5A" w:rsidRDefault="00882B5A" w:rsidP="00882B5A">
      <w:pPr>
        <w:jc w:val="both"/>
        <w:rPr>
          <w:rStyle w:val="chng"/>
          <w:i/>
          <w:sz w:val="24"/>
          <w:szCs w:val="24"/>
        </w:rPr>
      </w:pPr>
      <w:r w:rsidRPr="00AC76B3">
        <w:rPr>
          <w:rStyle w:val="chng"/>
          <w:i/>
          <w:sz w:val="24"/>
          <w:szCs w:val="24"/>
        </w:rPr>
        <w:t>Z § 103 po novele zmizelo „vedení technického zařízení uvnitř budov a jejich stavební úpravy“. Takže teď se zase řeší?</w:t>
      </w:r>
    </w:p>
    <w:p w:rsidR="00882B5A" w:rsidRDefault="00882B5A" w:rsidP="00882B5A">
      <w:pPr>
        <w:jc w:val="both"/>
        <w:rPr>
          <w:rStyle w:val="chng"/>
          <w:i/>
          <w:sz w:val="24"/>
          <w:szCs w:val="24"/>
        </w:rPr>
      </w:pPr>
    </w:p>
    <w:p w:rsidR="00882B5A" w:rsidRDefault="00882B5A" w:rsidP="00882B5A">
      <w:pPr>
        <w:jc w:val="both"/>
        <w:rPr>
          <w:rStyle w:val="chng"/>
          <w:sz w:val="24"/>
          <w:szCs w:val="24"/>
        </w:rPr>
      </w:pPr>
      <w:r>
        <w:rPr>
          <w:rStyle w:val="chng"/>
          <w:sz w:val="24"/>
          <w:szCs w:val="24"/>
        </w:rPr>
        <w:t xml:space="preserve">Stanovisko MMR </w:t>
      </w:r>
    </w:p>
    <w:p w:rsidR="00882B5A" w:rsidRDefault="00882B5A" w:rsidP="00882B5A">
      <w:pPr>
        <w:jc w:val="both"/>
        <w:rPr>
          <w:rStyle w:val="chng"/>
          <w:sz w:val="24"/>
          <w:szCs w:val="24"/>
        </w:rPr>
      </w:pPr>
    </w:p>
    <w:p w:rsidR="00882B5A" w:rsidRDefault="00882B5A" w:rsidP="00882B5A">
      <w:pPr>
        <w:jc w:val="both"/>
        <w:rPr>
          <w:rStyle w:val="chng"/>
          <w:i/>
          <w:sz w:val="24"/>
          <w:szCs w:val="24"/>
        </w:rPr>
      </w:pPr>
      <w:r w:rsidRPr="00AC76B3">
        <w:rPr>
          <w:rStyle w:val="chng"/>
          <w:i/>
          <w:sz w:val="24"/>
          <w:szCs w:val="24"/>
        </w:rPr>
        <w:t>Ohlášení udržovacích prací na stavbě, která je kulturní památkou (§ 104 j). Platí obecné zásady pro ohlášení uvedené v § 105, tedy i souhlasy sousedů na situaci? Pokud ano, a nebyly by tyto zásady splněny, tak také překlápíme do stavebního řízení? Pokud dojde k překlopení - kolaudují se?</w:t>
      </w:r>
    </w:p>
    <w:p w:rsidR="00882B5A" w:rsidRDefault="00882B5A" w:rsidP="00882B5A">
      <w:pPr>
        <w:jc w:val="both"/>
        <w:rPr>
          <w:rStyle w:val="chng"/>
          <w:i/>
          <w:sz w:val="24"/>
          <w:szCs w:val="24"/>
        </w:rPr>
      </w:pPr>
    </w:p>
    <w:p w:rsidR="00882B5A" w:rsidRPr="00AC76B3" w:rsidRDefault="00882B5A" w:rsidP="00882B5A">
      <w:pPr>
        <w:jc w:val="both"/>
        <w:rPr>
          <w:rStyle w:val="chng"/>
          <w:sz w:val="24"/>
          <w:szCs w:val="24"/>
        </w:rPr>
      </w:pPr>
      <w:r>
        <w:rPr>
          <w:rStyle w:val="chng"/>
          <w:sz w:val="24"/>
          <w:szCs w:val="24"/>
        </w:rPr>
        <w:t>Souhlasy ano, nekolaudují se (§ 119 odst. 1).</w:t>
      </w:r>
    </w:p>
    <w:p w:rsidR="00882B5A" w:rsidRDefault="00882B5A" w:rsidP="00882B5A">
      <w:pPr>
        <w:rPr>
          <w:rStyle w:val="chng"/>
        </w:rPr>
      </w:pPr>
    </w:p>
    <w:p w:rsidR="00882B5A" w:rsidRDefault="00882B5A" w:rsidP="00882B5A">
      <w:pPr>
        <w:rPr>
          <w:rStyle w:val="chng"/>
        </w:rPr>
      </w:pPr>
    </w:p>
    <w:p w:rsidR="00882B5A" w:rsidRDefault="00882B5A" w:rsidP="00882B5A"/>
    <w:p w:rsidR="00882B5A" w:rsidRDefault="00882B5A" w:rsidP="000B0BC5">
      <w:pPr>
        <w:tabs>
          <w:tab w:val="left" w:pos="360"/>
        </w:tabs>
        <w:jc w:val="both"/>
        <w:rPr>
          <w:bCs/>
          <w:sz w:val="24"/>
          <w:szCs w:val="24"/>
        </w:rPr>
      </w:pPr>
    </w:p>
    <w:p w:rsidR="00882B5A" w:rsidRDefault="00882B5A" w:rsidP="000B0BC5">
      <w:pPr>
        <w:tabs>
          <w:tab w:val="left" w:pos="360"/>
        </w:tabs>
        <w:jc w:val="both"/>
        <w:rPr>
          <w:bCs/>
          <w:sz w:val="24"/>
          <w:szCs w:val="24"/>
        </w:rPr>
      </w:pPr>
    </w:p>
    <w:p w:rsidR="0062575A" w:rsidRDefault="004778DC" w:rsidP="000B0BC5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Zapsala Ing. Štvánová</w:t>
      </w:r>
    </w:p>
    <w:p w:rsidR="004778DC" w:rsidRDefault="00F94948" w:rsidP="000B0BC5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březen</w:t>
      </w:r>
      <w:r w:rsidR="006468C1">
        <w:rPr>
          <w:bCs/>
          <w:sz w:val="24"/>
          <w:szCs w:val="24"/>
        </w:rPr>
        <w:t xml:space="preserve"> </w:t>
      </w:r>
      <w:r w:rsidR="004778DC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3</w:t>
      </w: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F37422" w:rsidRDefault="00F3742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6468C1" w:rsidRDefault="006468C1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6468C1" w:rsidRDefault="006468C1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6468C1" w:rsidRDefault="006468C1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6468C1" w:rsidRDefault="006468C1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6468C1" w:rsidRDefault="006468C1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2D5B02" w:rsidRDefault="002D5B02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882B5A" w:rsidRDefault="00882B5A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4778DC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O</w:t>
      </w:r>
      <w:r w:rsidR="00C24A6B">
        <w:rPr>
          <w:rFonts w:ascii="Times New Roman" w:hAnsi="Times New Roman"/>
          <w:b/>
          <w:bCs/>
          <w:iCs/>
          <w:sz w:val="24"/>
        </w:rPr>
        <w:t>bdrží:</w:t>
      </w:r>
    </w:p>
    <w:p w:rsidR="00C24A6B" w:rsidRPr="00C24A6B" w:rsidRDefault="00C24A6B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Domažlice, odbor výstavby a ÚP, nám. Míru 1, </w:t>
      </w:r>
      <w:r w:rsidR="002E4587">
        <w:rPr>
          <w:rFonts w:ascii="Times New Roman" w:hAnsi="Times New Roman"/>
          <w:sz w:val="24"/>
        </w:rPr>
        <w:t>344 01 Domažlice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Holýšov, stavební úřad, nám. 5. května 32, 345 62  Holýšov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Horšovský Týn, odbor výstavby, Nám. Republiky 52, 346 01  Horšovský Týn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Kdyně, odbor výstavby, Náměstí 1, 345 06  Kdyně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="00847DD5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 118, 345 34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Poběžovice, odbor výstavby a ŽP, nám. Míru 47, 345 22  Poběžovice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Staňkov, odbor výstavby, vodního hospodářství a dopravy, nám. T.G.Masaryka 35,    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Horažďovice, odbor výstavby a ÚP, Mírové nám. č. 1, 341 01  Horažďovice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Klatovy, odbor výstavby a ÚR, Nám. Míru 62/I, 339 01  Klatovy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Nýrsko, stavební úřad, Náměstí 122, 340 22  Nýrsko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Sušice, odbor výstavby a ÚP, nám. Svobody 138, 342 01  Sušice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Železná Ruda, odbor výstavby – stavební úřad, Klostermannovo nám. 26, 340 04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Tachov, odbor ÚP a regionálního rozvoje, Rokycanova 1, 347 01  Tachov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Bezdružice, odbor výstavby, ÚP, zemědělství a ŽP, Čs. armády 196, 349 53  Bezdružice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Bor, odbor výstavby a ÚP, nám. Republiky 1, 348 02  Bor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Planá, odbor výstavby a ÚP, nám. Svobody 1, 348 15  Planá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Stříbro, odbor výstavby a ÚP, Masarykovo nám. 63, 349 01  Stříbro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Rokycany, odbor stavební, nám. T.G.Masaryka 1, 337 01  Rokycany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Mirošov, odbor výstavby, nám. Míru 53, 338 43  Mirošov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  <w:r>
        <w:rPr>
          <w:rFonts w:ascii="Times New Roman" w:hAnsi="Times New Roman"/>
          <w:sz w:val="24"/>
        </w:rPr>
        <w:t xml:space="preserve">, stavební odbor, nám. Kašpara Šternberka 363, 338 28 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</w:p>
    <w:p w:rsidR="00C24A6B" w:rsidRPr="00C24A6B" w:rsidRDefault="00C24A6B" w:rsidP="00C24A6B">
      <w:pPr>
        <w:rPr>
          <w:sz w:val="24"/>
          <w:szCs w:val="24"/>
        </w:rPr>
      </w:pPr>
      <w:r w:rsidRPr="00C24A6B">
        <w:rPr>
          <w:sz w:val="24"/>
          <w:szCs w:val="24"/>
        </w:rPr>
        <w:t>MěÚ Zbiroh, odbor výstavby a ŽP, Masarykovo nám. 112, 338 08  Zbiroh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Blovice, odbor ÚP a regionálního rozvoje, Masarykovo nám. 143, 336 01  Blovice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Dobřany, stavební odbor, nám. T.G.M. 1, 334 41  Dobřany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Nepomuk, odbor výstavby a ŽP, nám. A. Němejce 63, 335 01  Nepomuk</w:t>
      </w:r>
    </w:p>
    <w:p w:rsidR="00C24A6B" w:rsidRDefault="00C93435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</w:t>
      </w:r>
      <w:r w:rsidR="00C24A6B">
        <w:rPr>
          <w:rFonts w:ascii="Times New Roman" w:hAnsi="Times New Roman"/>
          <w:sz w:val="24"/>
        </w:rPr>
        <w:t>Ú Kasejovice, stavební úřad, Kasejovice 98, 335 44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Přeštice, odbor výstavby, Masarykovo nám. 107, 334 01  Přeštice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Starý </w:t>
      </w:r>
      <w:r w:rsidR="00D81F8D">
        <w:rPr>
          <w:rFonts w:ascii="Times New Roman" w:hAnsi="Times New Roman"/>
          <w:sz w:val="24"/>
        </w:rPr>
        <w:t>Plzenec, odbor</w:t>
      </w:r>
      <w:r>
        <w:rPr>
          <w:rFonts w:ascii="Times New Roman" w:hAnsi="Times New Roman"/>
          <w:sz w:val="24"/>
        </w:rPr>
        <w:t xml:space="preserve"> výstavby, Masarykovo nám. 121, 332 02  Starý Plzenec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Stod, odbor výstavby, nám. ČSA 294, 333 01  Stod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Spálené Poříčí, odbor výstavby, 335 61  Spálené Poříčí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OÚ Štěnovice, stavební úřad, Čižická 133, 332 09  Štěnovice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r w:rsidR="00870AC1">
        <w:rPr>
          <w:rFonts w:ascii="Times New Roman" w:hAnsi="Times New Roman"/>
          <w:sz w:val="24"/>
        </w:rPr>
        <w:t>Třemošná, odbor výstavby, Plzeňská 98, 330 11 Třemošná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Kralovice, odbor výstavby, Markova ul. 2, 331 41  Kralovice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Nýřany, odbor výstavby a ÚP, Benešova tř. 295, 330 23  Nýřany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, stavební úřad, 331 62 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 čp. 89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Plasy, stavební úřad, Stará Cesta 558, 331 01  Plasy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Město Touškov, stavební úřad, Dolní náměstí č. 1, 330 33  Město Touškov</w:t>
      </w:r>
    </w:p>
    <w:p w:rsidR="00C24A6B" w:rsidRDefault="00FB3356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OÚ</w:t>
      </w:r>
      <w:r w:rsidR="00C24A6B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 č. 2, 330 16 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Magistrát města Plzně, odbor stavebně správní, Škroupova 5, 306 32  Plzeň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</w:p>
    <w:p w:rsidR="00C24A6B" w:rsidRDefault="00C24A6B" w:rsidP="00C24A6B"/>
    <w:p w:rsidR="00DC5A8C" w:rsidRPr="00B37F3D" w:rsidRDefault="00DC5A8C">
      <w:pPr>
        <w:pStyle w:val="Zkladntextodsazen"/>
        <w:ind w:left="0"/>
        <w:rPr>
          <w:rFonts w:ascii="Times New Roman" w:hAnsi="Times New Roman"/>
          <w:sz w:val="24"/>
          <w:szCs w:val="24"/>
        </w:rPr>
      </w:pPr>
      <w:r w:rsidRPr="00B37F3D">
        <w:rPr>
          <w:rFonts w:ascii="Times New Roman" w:hAnsi="Times New Roman"/>
          <w:sz w:val="24"/>
          <w:szCs w:val="24"/>
        </w:rPr>
        <w:t xml:space="preserve">  </w:t>
      </w:r>
    </w:p>
    <w:sectPr w:rsidR="00DC5A8C" w:rsidRPr="00B37F3D" w:rsidSect="002C2E9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418" w:bottom="1418" w:left="1134" w:header="709" w:footer="77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ED" w:rsidRDefault="00F10CED">
      <w:r>
        <w:separator/>
      </w:r>
    </w:p>
  </w:endnote>
  <w:endnote w:type="continuationSeparator" w:id="0">
    <w:p w:rsidR="00F10CED" w:rsidRDefault="00F1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D4" w:rsidRDefault="00F11AD4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AD4" w:rsidRDefault="00F11AD4" w:rsidP="00847DD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D4" w:rsidRDefault="00F11AD4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04C2">
      <w:rPr>
        <w:rStyle w:val="slostrnky"/>
        <w:noProof/>
      </w:rPr>
      <w:t>7</w:t>
    </w:r>
    <w:r>
      <w:rPr>
        <w:rStyle w:val="slostrnky"/>
      </w:rPr>
      <w:fldChar w:fldCharType="end"/>
    </w:r>
  </w:p>
  <w:p w:rsidR="00F11AD4" w:rsidRDefault="00F11AD4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D4" w:rsidRDefault="00F11AD4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ED" w:rsidRDefault="00F10CED">
      <w:r>
        <w:separator/>
      </w:r>
    </w:p>
  </w:footnote>
  <w:footnote w:type="continuationSeparator" w:id="0">
    <w:p w:rsidR="00F10CED" w:rsidRDefault="00F1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D4" w:rsidRDefault="00F11AD4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F11AD4" w:rsidRDefault="00F11AD4">
                <w:pPr>
                  <w:pStyle w:val="Nadpis1"/>
                  <w:rPr>
                    <w:rFonts w:ascii="Times New Roman" w:hAnsi="Times New Roman"/>
                    <w:caps/>
                    <w:sz w:val="32"/>
                  </w:rPr>
                </w:pPr>
                <w:r>
                  <w:rPr>
                    <w:rFonts w:ascii="Times New Roman" w:hAnsi="Times New Roman"/>
                    <w:caps/>
                    <w:sz w:val="32"/>
                  </w:rPr>
                  <w:t xml:space="preserve">Krajský úřad Plzeňského kraje </w:t>
                </w:r>
              </w:p>
              <w:p w:rsidR="00F11AD4" w:rsidRDefault="00F11AD4">
                <w:pPr>
                  <w:pStyle w:val="Nadpis1"/>
                  <w:rPr>
                    <w:rFonts w:ascii="Times New Roman" w:hAnsi="Times New Roman"/>
                    <w:caps/>
                  </w:rPr>
                </w:pPr>
                <w:r>
                  <w:rPr>
                    <w:rFonts w:ascii="Times New Roman" w:hAnsi="Times New Roman"/>
                    <w:caps/>
                  </w:rPr>
                  <w:t>odbor regionálního rozvoje</w:t>
                </w:r>
              </w:p>
              <w:p w:rsidR="00F11AD4" w:rsidRDefault="00F11AD4">
                <w:pPr>
                  <w:pStyle w:val="Nadpis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A6A"/>
    <w:multiLevelType w:val="hybridMultilevel"/>
    <w:tmpl w:val="228CB94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04CC"/>
    <w:multiLevelType w:val="hybridMultilevel"/>
    <w:tmpl w:val="E74CD1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542B80"/>
    <w:multiLevelType w:val="hybridMultilevel"/>
    <w:tmpl w:val="6A969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1A8F"/>
    <w:multiLevelType w:val="hybridMultilevel"/>
    <w:tmpl w:val="D7C07452"/>
    <w:lvl w:ilvl="0" w:tplc="E750644A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D96DE9"/>
    <w:multiLevelType w:val="hybridMultilevel"/>
    <w:tmpl w:val="AF026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D0910"/>
    <w:multiLevelType w:val="hybridMultilevel"/>
    <w:tmpl w:val="A30C7D2C"/>
    <w:lvl w:ilvl="0" w:tplc="F6D4BF8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2CB2"/>
    <w:multiLevelType w:val="hybridMultilevel"/>
    <w:tmpl w:val="4B7673BC"/>
    <w:lvl w:ilvl="0" w:tplc="4EB62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067FC"/>
    <w:multiLevelType w:val="hybridMultilevel"/>
    <w:tmpl w:val="ADD672BC"/>
    <w:lvl w:ilvl="0" w:tplc="12024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37594"/>
    <w:multiLevelType w:val="hybridMultilevel"/>
    <w:tmpl w:val="A2C85336"/>
    <w:lvl w:ilvl="0" w:tplc="05862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24D80"/>
    <w:multiLevelType w:val="hybridMultilevel"/>
    <w:tmpl w:val="2AFC8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abstractNum w:abstractNumId="11">
    <w:nsid w:val="6C245EA6"/>
    <w:multiLevelType w:val="hybridMultilevel"/>
    <w:tmpl w:val="23F02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A5F51"/>
    <w:multiLevelType w:val="hybridMultilevel"/>
    <w:tmpl w:val="D110F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26A72"/>
    <w:multiLevelType w:val="hybridMultilevel"/>
    <w:tmpl w:val="2F6A5B26"/>
    <w:lvl w:ilvl="0" w:tplc="0990124A"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0712A"/>
    <w:rsid w:val="000107F8"/>
    <w:rsid w:val="00011EF8"/>
    <w:rsid w:val="000153D6"/>
    <w:rsid w:val="00017E6B"/>
    <w:rsid w:val="00024620"/>
    <w:rsid w:val="00030811"/>
    <w:rsid w:val="00044FF5"/>
    <w:rsid w:val="000460A2"/>
    <w:rsid w:val="00051426"/>
    <w:rsid w:val="00052BDF"/>
    <w:rsid w:val="00055AA0"/>
    <w:rsid w:val="00062853"/>
    <w:rsid w:val="00062D2C"/>
    <w:rsid w:val="00073925"/>
    <w:rsid w:val="00074521"/>
    <w:rsid w:val="00077DEC"/>
    <w:rsid w:val="00082E61"/>
    <w:rsid w:val="0008364A"/>
    <w:rsid w:val="00086BE4"/>
    <w:rsid w:val="000A2589"/>
    <w:rsid w:val="000A5648"/>
    <w:rsid w:val="000A6B4F"/>
    <w:rsid w:val="000A7CD2"/>
    <w:rsid w:val="000B0BC5"/>
    <w:rsid w:val="000B1307"/>
    <w:rsid w:val="000B477D"/>
    <w:rsid w:val="000B78EF"/>
    <w:rsid w:val="000B7DD6"/>
    <w:rsid w:val="000D56C7"/>
    <w:rsid w:val="000E3F4B"/>
    <w:rsid w:val="000E735A"/>
    <w:rsid w:val="000F09FC"/>
    <w:rsid w:val="000F413F"/>
    <w:rsid w:val="0010043B"/>
    <w:rsid w:val="0010210C"/>
    <w:rsid w:val="0010524D"/>
    <w:rsid w:val="00107998"/>
    <w:rsid w:val="001127F5"/>
    <w:rsid w:val="0011300E"/>
    <w:rsid w:val="001179DB"/>
    <w:rsid w:val="00124EC2"/>
    <w:rsid w:val="00125CE3"/>
    <w:rsid w:val="00133C72"/>
    <w:rsid w:val="00134E81"/>
    <w:rsid w:val="00136C8B"/>
    <w:rsid w:val="00141D31"/>
    <w:rsid w:val="00145804"/>
    <w:rsid w:val="00145822"/>
    <w:rsid w:val="00147012"/>
    <w:rsid w:val="00147978"/>
    <w:rsid w:val="001618EB"/>
    <w:rsid w:val="0016772C"/>
    <w:rsid w:val="00190B3B"/>
    <w:rsid w:val="00190F61"/>
    <w:rsid w:val="001916C3"/>
    <w:rsid w:val="0019709A"/>
    <w:rsid w:val="001A24A6"/>
    <w:rsid w:val="001A664E"/>
    <w:rsid w:val="001C0FF7"/>
    <w:rsid w:val="001C51A0"/>
    <w:rsid w:val="001D680D"/>
    <w:rsid w:val="001E341A"/>
    <w:rsid w:val="001E64A2"/>
    <w:rsid w:val="001F0783"/>
    <w:rsid w:val="002024C9"/>
    <w:rsid w:val="0020365B"/>
    <w:rsid w:val="00204675"/>
    <w:rsid w:val="00217224"/>
    <w:rsid w:val="00220D69"/>
    <w:rsid w:val="00222A85"/>
    <w:rsid w:val="002230AC"/>
    <w:rsid w:val="00233149"/>
    <w:rsid w:val="002341DB"/>
    <w:rsid w:val="002363C3"/>
    <w:rsid w:val="00244D67"/>
    <w:rsid w:val="00252438"/>
    <w:rsid w:val="00256DAE"/>
    <w:rsid w:val="0026306B"/>
    <w:rsid w:val="002717F1"/>
    <w:rsid w:val="002722BE"/>
    <w:rsid w:val="002744E1"/>
    <w:rsid w:val="0028244D"/>
    <w:rsid w:val="00284E4D"/>
    <w:rsid w:val="0028566C"/>
    <w:rsid w:val="00285734"/>
    <w:rsid w:val="00285B23"/>
    <w:rsid w:val="002942E5"/>
    <w:rsid w:val="00294CDD"/>
    <w:rsid w:val="0029637D"/>
    <w:rsid w:val="002A0C0E"/>
    <w:rsid w:val="002A3D65"/>
    <w:rsid w:val="002B3094"/>
    <w:rsid w:val="002B3DC2"/>
    <w:rsid w:val="002B65E7"/>
    <w:rsid w:val="002B6B09"/>
    <w:rsid w:val="002C0DE0"/>
    <w:rsid w:val="002C2E9D"/>
    <w:rsid w:val="002C3AF4"/>
    <w:rsid w:val="002C42CD"/>
    <w:rsid w:val="002C607A"/>
    <w:rsid w:val="002D5B02"/>
    <w:rsid w:val="002D61A8"/>
    <w:rsid w:val="002D7D20"/>
    <w:rsid w:val="002E0649"/>
    <w:rsid w:val="002E0DA6"/>
    <w:rsid w:val="002E4587"/>
    <w:rsid w:val="002E6C48"/>
    <w:rsid w:val="002E7BAB"/>
    <w:rsid w:val="002E7CE9"/>
    <w:rsid w:val="00300557"/>
    <w:rsid w:val="00301924"/>
    <w:rsid w:val="00315612"/>
    <w:rsid w:val="00320183"/>
    <w:rsid w:val="00324BA4"/>
    <w:rsid w:val="0032738E"/>
    <w:rsid w:val="00332F11"/>
    <w:rsid w:val="003437CA"/>
    <w:rsid w:val="0034381A"/>
    <w:rsid w:val="0034472C"/>
    <w:rsid w:val="003453D0"/>
    <w:rsid w:val="00351514"/>
    <w:rsid w:val="00364C24"/>
    <w:rsid w:val="003671F5"/>
    <w:rsid w:val="0037134F"/>
    <w:rsid w:val="00371662"/>
    <w:rsid w:val="0037732A"/>
    <w:rsid w:val="00390A9B"/>
    <w:rsid w:val="0039213C"/>
    <w:rsid w:val="0039435F"/>
    <w:rsid w:val="00396DCB"/>
    <w:rsid w:val="003A63F7"/>
    <w:rsid w:val="003C0129"/>
    <w:rsid w:val="003C2190"/>
    <w:rsid w:val="003C2BF3"/>
    <w:rsid w:val="003D2BCB"/>
    <w:rsid w:val="003F136E"/>
    <w:rsid w:val="003F1A8C"/>
    <w:rsid w:val="004004D1"/>
    <w:rsid w:val="00400CF1"/>
    <w:rsid w:val="00401294"/>
    <w:rsid w:val="00401FAA"/>
    <w:rsid w:val="004036B4"/>
    <w:rsid w:val="00403F45"/>
    <w:rsid w:val="00404B00"/>
    <w:rsid w:val="00414F1F"/>
    <w:rsid w:val="00431BA6"/>
    <w:rsid w:val="004504F2"/>
    <w:rsid w:val="00450C40"/>
    <w:rsid w:val="00453042"/>
    <w:rsid w:val="00462F34"/>
    <w:rsid w:val="0046360E"/>
    <w:rsid w:val="00465739"/>
    <w:rsid w:val="004672B2"/>
    <w:rsid w:val="00471632"/>
    <w:rsid w:val="0047465F"/>
    <w:rsid w:val="0047656C"/>
    <w:rsid w:val="004778DC"/>
    <w:rsid w:val="00480ED3"/>
    <w:rsid w:val="00493B4B"/>
    <w:rsid w:val="00494CA5"/>
    <w:rsid w:val="004A3777"/>
    <w:rsid w:val="004A79C4"/>
    <w:rsid w:val="004B3052"/>
    <w:rsid w:val="004B570E"/>
    <w:rsid w:val="004B7475"/>
    <w:rsid w:val="004C04A6"/>
    <w:rsid w:val="004C7E7D"/>
    <w:rsid w:val="004D2203"/>
    <w:rsid w:val="004D3FC3"/>
    <w:rsid w:val="004D63B3"/>
    <w:rsid w:val="004E2075"/>
    <w:rsid w:val="004F58F0"/>
    <w:rsid w:val="004F7AB4"/>
    <w:rsid w:val="004F7F6C"/>
    <w:rsid w:val="00511545"/>
    <w:rsid w:val="005213FF"/>
    <w:rsid w:val="005239A5"/>
    <w:rsid w:val="00541F7B"/>
    <w:rsid w:val="005467A3"/>
    <w:rsid w:val="005471EA"/>
    <w:rsid w:val="00550C77"/>
    <w:rsid w:val="00551897"/>
    <w:rsid w:val="00555E9B"/>
    <w:rsid w:val="00562987"/>
    <w:rsid w:val="00572A47"/>
    <w:rsid w:val="0057360E"/>
    <w:rsid w:val="00591977"/>
    <w:rsid w:val="00593547"/>
    <w:rsid w:val="00595887"/>
    <w:rsid w:val="005A1C03"/>
    <w:rsid w:val="005B36BD"/>
    <w:rsid w:val="005B4C5B"/>
    <w:rsid w:val="005B4EF5"/>
    <w:rsid w:val="005B50E0"/>
    <w:rsid w:val="005C0CC2"/>
    <w:rsid w:val="005C1E30"/>
    <w:rsid w:val="005C6F67"/>
    <w:rsid w:val="005C7093"/>
    <w:rsid w:val="005C7A21"/>
    <w:rsid w:val="005D7626"/>
    <w:rsid w:val="005E155E"/>
    <w:rsid w:val="005E2858"/>
    <w:rsid w:val="005E4247"/>
    <w:rsid w:val="005E64EE"/>
    <w:rsid w:val="005F6310"/>
    <w:rsid w:val="006058FB"/>
    <w:rsid w:val="006142ED"/>
    <w:rsid w:val="006152C9"/>
    <w:rsid w:val="0061613F"/>
    <w:rsid w:val="00621E86"/>
    <w:rsid w:val="006242B8"/>
    <w:rsid w:val="0062575A"/>
    <w:rsid w:val="006352E6"/>
    <w:rsid w:val="006374BD"/>
    <w:rsid w:val="0064201E"/>
    <w:rsid w:val="006429A0"/>
    <w:rsid w:val="00643B4E"/>
    <w:rsid w:val="00645031"/>
    <w:rsid w:val="006468C1"/>
    <w:rsid w:val="00650D35"/>
    <w:rsid w:val="00666150"/>
    <w:rsid w:val="00671879"/>
    <w:rsid w:val="006744D5"/>
    <w:rsid w:val="0067666D"/>
    <w:rsid w:val="0068647B"/>
    <w:rsid w:val="00691B62"/>
    <w:rsid w:val="00691F95"/>
    <w:rsid w:val="006932D8"/>
    <w:rsid w:val="006A13A9"/>
    <w:rsid w:val="006A3A15"/>
    <w:rsid w:val="006A4B6D"/>
    <w:rsid w:val="006A6368"/>
    <w:rsid w:val="006A6441"/>
    <w:rsid w:val="006A774B"/>
    <w:rsid w:val="006B745B"/>
    <w:rsid w:val="006C037C"/>
    <w:rsid w:val="006C0426"/>
    <w:rsid w:val="006C36D6"/>
    <w:rsid w:val="006C4F24"/>
    <w:rsid w:val="006C5F4E"/>
    <w:rsid w:val="006D63C9"/>
    <w:rsid w:val="006D7456"/>
    <w:rsid w:val="006E12BE"/>
    <w:rsid w:val="006E799D"/>
    <w:rsid w:val="006F0070"/>
    <w:rsid w:val="006F0EBA"/>
    <w:rsid w:val="006F3B18"/>
    <w:rsid w:val="006F40B7"/>
    <w:rsid w:val="006F7025"/>
    <w:rsid w:val="00700AF3"/>
    <w:rsid w:val="007034AE"/>
    <w:rsid w:val="00705EB5"/>
    <w:rsid w:val="00712B35"/>
    <w:rsid w:val="007161E9"/>
    <w:rsid w:val="00720FB9"/>
    <w:rsid w:val="00726B01"/>
    <w:rsid w:val="00732948"/>
    <w:rsid w:val="00732B37"/>
    <w:rsid w:val="00733C57"/>
    <w:rsid w:val="007344F8"/>
    <w:rsid w:val="007348D6"/>
    <w:rsid w:val="00734F4F"/>
    <w:rsid w:val="00740AC4"/>
    <w:rsid w:val="0075799F"/>
    <w:rsid w:val="007624D8"/>
    <w:rsid w:val="00765004"/>
    <w:rsid w:val="007667E1"/>
    <w:rsid w:val="007670D7"/>
    <w:rsid w:val="0077143F"/>
    <w:rsid w:val="00771DF3"/>
    <w:rsid w:val="007729DF"/>
    <w:rsid w:val="0077608C"/>
    <w:rsid w:val="00776163"/>
    <w:rsid w:val="00782BB4"/>
    <w:rsid w:val="00783728"/>
    <w:rsid w:val="00786527"/>
    <w:rsid w:val="007900B6"/>
    <w:rsid w:val="00796600"/>
    <w:rsid w:val="007A027D"/>
    <w:rsid w:val="007A1901"/>
    <w:rsid w:val="007A6847"/>
    <w:rsid w:val="007B08A2"/>
    <w:rsid w:val="007B4AE4"/>
    <w:rsid w:val="007B4C5D"/>
    <w:rsid w:val="007B5626"/>
    <w:rsid w:val="007B6E5F"/>
    <w:rsid w:val="007C117D"/>
    <w:rsid w:val="007D0C14"/>
    <w:rsid w:val="007D1C4A"/>
    <w:rsid w:val="007E0468"/>
    <w:rsid w:val="007E3449"/>
    <w:rsid w:val="007E3F27"/>
    <w:rsid w:val="007E5B1B"/>
    <w:rsid w:val="007F4E5D"/>
    <w:rsid w:val="007F5EC2"/>
    <w:rsid w:val="00802F23"/>
    <w:rsid w:val="00804680"/>
    <w:rsid w:val="00812D50"/>
    <w:rsid w:val="00813576"/>
    <w:rsid w:val="008142A2"/>
    <w:rsid w:val="008146CD"/>
    <w:rsid w:val="00814704"/>
    <w:rsid w:val="00820839"/>
    <w:rsid w:val="00820FC1"/>
    <w:rsid w:val="00825648"/>
    <w:rsid w:val="008318CF"/>
    <w:rsid w:val="008341F9"/>
    <w:rsid w:val="00835BDD"/>
    <w:rsid w:val="0083600B"/>
    <w:rsid w:val="00837625"/>
    <w:rsid w:val="008407F2"/>
    <w:rsid w:val="00847DD5"/>
    <w:rsid w:val="0085030F"/>
    <w:rsid w:val="0085588C"/>
    <w:rsid w:val="00860AC6"/>
    <w:rsid w:val="0086231C"/>
    <w:rsid w:val="00866BCC"/>
    <w:rsid w:val="00870AC1"/>
    <w:rsid w:val="00872851"/>
    <w:rsid w:val="00875637"/>
    <w:rsid w:val="00876740"/>
    <w:rsid w:val="00882B5A"/>
    <w:rsid w:val="00883F27"/>
    <w:rsid w:val="00896B86"/>
    <w:rsid w:val="008A679E"/>
    <w:rsid w:val="008B1A97"/>
    <w:rsid w:val="008B2847"/>
    <w:rsid w:val="008B2B1B"/>
    <w:rsid w:val="008B330E"/>
    <w:rsid w:val="008B4689"/>
    <w:rsid w:val="008B4A4F"/>
    <w:rsid w:val="008B51B2"/>
    <w:rsid w:val="008B704B"/>
    <w:rsid w:val="008C00FC"/>
    <w:rsid w:val="008C1AF0"/>
    <w:rsid w:val="008C2257"/>
    <w:rsid w:val="008C27D5"/>
    <w:rsid w:val="008D67B8"/>
    <w:rsid w:val="008D7EA1"/>
    <w:rsid w:val="008E4F32"/>
    <w:rsid w:val="008E537B"/>
    <w:rsid w:val="008E6548"/>
    <w:rsid w:val="008E7756"/>
    <w:rsid w:val="00903186"/>
    <w:rsid w:val="009052EE"/>
    <w:rsid w:val="0090582C"/>
    <w:rsid w:val="00915FB0"/>
    <w:rsid w:val="00921F75"/>
    <w:rsid w:val="00923F6A"/>
    <w:rsid w:val="00932C4C"/>
    <w:rsid w:val="00934925"/>
    <w:rsid w:val="0093542B"/>
    <w:rsid w:val="00947AD2"/>
    <w:rsid w:val="00953D5C"/>
    <w:rsid w:val="009620B0"/>
    <w:rsid w:val="0096514D"/>
    <w:rsid w:val="00972912"/>
    <w:rsid w:val="00972C53"/>
    <w:rsid w:val="009740A5"/>
    <w:rsid w:val="0097609C"/>
    <w:rsid w:val="00977AE3"/>
    <w:rsid w:val="00984F9A"/>
    <w:rsid w:val="00986027"/>
    <w:rsid w:val="009918EC"/>
    <w:rsid w:val="00994C23"/>
    <w:rsid w:val="009A38E0"/>
    <w:rsid w:val="009A4337"/>
    <w:rsid w:val="009A4EF4"/>
    <w:rsid w:val="009A56EB"/>
    <w:rsid w:val="009A5B8A"/>
    <w:rsid w:val="009A7F0B"/>
    <w:rsid w:val="009B7872"/>
    <w:rsid w:val="009B7DA1"/>
    <w:rsid w:val="009C2A15"/>
    <w:rsid w:val="009C58B0"/>
    <w:rsid w:val="009D48D3"/>
    <w:rsid w:val="009E0BA6"/>
    <w:rsid w:val="009E1739"/>
    <w:rsid w:val="009E2DBD"/>
    <w:rsid w:val="009E5197"/>
    <w:rsid w:val="009E637F"/>
    <w:rsid w:val="009F5BDF"/>
    <w:rsid w:val="009F5F52"/>
    <w:rsid w:val="009F624F"/>
    <w:rsid w:val="00A03E83"/>
    <w:rsid w:val="00A04BCD"/>
    <w:rsid w:val="00A13A2B"/>
    <w:rsid w:val="00A15F8D"/>
    <w:rsid w:val="00A208A6"/>
    <w:rsid w:val="00A3148C"/>
    <w:rsid w:val="00A34A4C"/>
    <w:rsid w:val="00A363E5"/>
    <w:rsid w:val="00A376B2"/>
    <w:rsid w:val="00A42812"/>
    <w:rsid w:val="00A431AD"/>
    <w:rsid w:val="00A467C7"/>
    <w:rsid w:val="00A46B14"/>
    <w:rsid w:val="00A601B5"/>
    <w:rsid w:val="00A60E8C"/>
    <w:rsid w:val="00A65677"/>
    <w:rsid w:val="00A71500"/>
    <w:rsid w:val="00A72D5C"/>
    <w:rsid w:val="00A746FC"/>
    <w:rsid w:val="00A76624"/>
    <w:rsid w:val="00A76AAD"/>
    <w:rsid w:val="00A81EFE"/>
    <w:rsid w:val="00A85DE5"/>
    <w:rsid w:val="00A86805"/>
    <w:rsid w:val="00A95172"/>
    <w:rsid w:val="00AA2506"/>
    <w:rsid w:val="00AA401B"/>
    <w:rsid w:val="00AA4710"/>
    <w:rsid w:val="00AB5956"/>
    <w:rsid w:val="00AB6807"/>
    <w:rsid w:val="00AC3ADC"/>
    <w:rsid w:val="00AC46C5"/>
    <w:rsid w:val="00AC4765"/>
    <w:rsid w:val="00AC7FD3"/>
    <w:rsid w:val="00AE1076"/>
    <w:rsid w:val="00AE1F6B"/>
    <w:rsid w:val="00AE4F6B"/>
    <w:rsid w:val="00AE6120"/>
    <w:rsid w:val="00AF25EF"/>
    <w:rsid w:val="00AF60BB"/>
    <w:rsid w:val="00B01FC6"/>
    <w:rsid w:val="00B03DF1"/>
    <w:rsid w:val="00B05C15"/>
    <w:rsid w:val="00B06E07"/>
    <w:rsid w:val="00B07A66"/>
    <w:rsid w:val="00B1038A"/>
    <w:rsid w:val="00B1360F"/>
    <w:rsid w:val="00B16D27"/>
    <w:rsid w:val="00B21A40"/>
    <w:rsid w:val="00B3106C"/>
    <w:rsid w:val="00B31C0D"/>
    <w:rsid w:val="00B33B8E"/>
    <w:rsid w:val="00B37AAE"/>
    <w:rsid w:val="00B37F3D"/>
    <w:rsid w:val="00B45D1F"/>
    <w:rsid w:val="00B46B18"/>
    <w:rsid w:val="00B604C2"/>
    <w:rsid w:val="00B66AF2"/>
    <w:rsid w:val="00B675C3"/>
    <w:rsid w:val="00B76321"/>
    <w:rsid w:val="00B84E99"/>
    <w:rsid w:val="00B93168"/>
    <w:rsid w:val="00BA0806"/>
    <w:rsid w:val="00BA0841"/>
    <w:rsid w:val="00BA1223"/>
    <w:rsid w:val="00BA5BB2"/>
    <w:rsid w:val="00BA64D3"/>
    <w:rsid w:val="00BA67AB"/>
    <w:rsid w:val="00BA7010"/>
    <w:rsid w:val="00BB353F"/>
    <w:rsid w:val="00BB36BB"/>
    <w:rsid w:val="00BC2773"/>
    <w:rsid w:val="00BC5BB3"/>
    <w:rsid w:val="00BD5137"/>
    <w:rsid w:val="00BE1870"/>
    <w:rsid w:val="00BE4EAA"/>
    <w:rsid w:val="00BE5EFB"/>
    <w:rsid w:val="00BE6531"/>
    <w:rsid w:val="00BE6F8B"/>
    <w:rsid w:val="00BF0C3F"/>
    <w:rsid w:val="00BF19C7"/>
    <w:rsid w:val="00BF1DF7"/>
    <w:rsid w:val="00BF2F03"/>
    <w:rsid w:val="00C03024"/>
    <w:rsid w:val="00C11415"/>
    <w:rsid w:val="00C13343"/>
    <w:rsid w:val="00C21137"/>
    <w:rsid w:val="00C22B3A"/>
    <w:rsid w:val="00C24A6B"/>
    <w:rsid w:val="00C33AF3"/>
    <w:rsid w:val="00C35B0A"/>
    <w:rsid w:val="00C46162"/>
    <w:rsid w:val="00C52FF4"/>
    <w:rsid w:val="00C5319A"/>
    <w:rsid w:val="00C55D58"/>
    <w:rsid w:val="00C60CD8"/>
    <w:rsid w:val="00C61F62"/>
    <w:rsid w:val="00C64302"/>
    <w:rsid w:val="00C71CB6"/>
    <w:rsid w:val="00C73B01"/>
    <w:rsid w:val="00C76B7E"/>
    <w:rsid w:val="00C76C38"/>
    <w:rsid w:val="00C77E4A"/>
    <w:rsid w:val="00C8162E"/>
    <w:rsid w:val="00C82E09"/>
    <w:rsid w:val="00C8373C"/>
    <w:rsid w:val="00C8578F"/>
    <w:rsid w:val="00C92321"/>
    <w:rsid w:val="00C93435"/>
    <w:rsid w:val="00CA703C"/>
    <w:rsid w:val="00CA728C"/>
    <w:rsid w:val="00CA7E6F"/>
    <w:rsid w:val="00CC4D56"/>
    <w:rsid w:val="00CD076C"/>
    <w:rsid w:val="00CD3349"/>
    <w:rsid w:val="00CD7F9A"/>
    <w:rsid w:val="00CE20A0"/>
    <w:rsid w:val="00CE2FE8"/>
    <w:rsid w:val="00CE3AA8"/>
    <w:rsid w:val="00CE47EF"/>
    <w:rsid w:val="00CF21E6"/>
    <w:rsid w:val="00CF3322"/>
    <w:rsid w:val="00CF5589"/>
    <w:rsid w:val="00D13F2C"/>
    <w:rsid w:val="00D15EC4"/>
    <w:rsid w:val="00D176A2"/>
    <w:rsid w:val="00D176EC"/>
    <w:rsid w:val="00D224E6"/>
    <w:rsid w:val="00D2423C"/>
    <w:rsid w:val="00D33F23"/>
    <w:rsid w:val="00D46980"/>
    <w:rsid w:val="00D46E8C"/>
    <w:rsid w:val="00D479CF"/>
    <w:rsid w:val="00D50AEA"/>
    <w:rsid w:val="00D57BAA"/>
    <w:rsid w:val="00D60C1D"/>
    <w:rsid w:val="00D61A55"/>
    <w:rsid w:val="00D6782D"/>
    <w:rsid w:val="00D74B49"/>
    <w:rsid w:val="00D7584D"/>
    <w:rsid w:val="00D77AD2"/>
    <w:rsid w:val="00D81F8D"/>
    <w:rsid w:val="00D82725"/>
    <w:rsid w:val="00D840C1"/>
    <w:rsid w:val="00D92CD1"/>
    <w:rsid w:val="00DB43A9"/>
    <w:rsid w:val="00DC5A8C"/>
    <w:rsid w:val="00DC5ECD"/>
    <w:rsid w:val="00DC6924"/>
    <w:rsid w:val="00DC74EE"/>
    <w:rsid w:val="00DC7E24"/>
    <w:rsid w:val="00DD1107"/>
    <w:rsid w:val="00DD333F"/>
    <w:rsid w:val="00DD3A4D"/>
    <w:rsid w:val="00DD68C8"/>
    <w:rsid w:val="00DD6A27"/>
    <w:rsid w:val="00DE35FA"/>
    <w:rsid w:val="00DF23F3"/>
    <w:rsid w:val="00DF7B91"/>
    <w:rsid w:val="00E00505"/>
    <w:rsid w:val="00E069F3"/>
    <w:rsid w:val="00E128F4"/>
    <w:rsid w:val="00E13091"/>
    <w:rsid w:val="00E137B1"/>
    <w:rsid w:val="00E14723"/>
    <w:rsid w:val="00E16469"/>
    <w:rsid w:val="00E23264"/>
    <w:rsid w:val="00E236A0"/>
    <w:rsid w:val="00E27818"/>
    <w:rsid w:val="00E3748D"/>
    <w:rsid w:val="00E375BB"/>
    <w:rsid w:val="00E50C52"/>
    <w:rsid w:val="00E51960"/>
    <w:rsid w:val="00E53416"/>
    <w:rsid w:val="00E60F0E"/>
    <w:rsid w:val="00E62D88"/>
    <w:rsid w:val="00E6355C"/>
    <w:rsid w:val="00E706A0"/>
    <w:rsid w:val="00E722F3"/>
    <w:rsid w:val="00E72659"/>
    <w:rsid w:val="00E81AA0"/>
    <w:rsid w:val="00E84DE5"/>
    <w:rsid w:val="00E85585"/>
    <w:rsid w:val="00E87C87"/>
    <w:rsid w:val="00E87D3A"/>
    <w:rsid w:val="00E90739"/>
    <w:rsid w:val="00E90B52"/>
    <w:rsid w:val="00E91484"/>
    <w:rsid w:val="00E91ECD"/>
    <w:rsid w:val="00E92649"/>
    <w:rsid w:val="00E92BFF"/>
    <w:rsid w:val="00E939F5"/>
    <w:rsid w:val="00E966AB"/>
    <w:rsid w:val="00E976B3"/>
    <w:rsid w:val="00EA11AD"/>
    <w:rsid w:val="00EA24C2"/>
    <w:rsid w:val="00EA4D6F"/>
    <w:rsid w:val="00EA57B5"/>
    <w:rsid w:val="00EA5EC2"/>
    <w:rsid w:val="00EB0F50"/>
    <w:rsid w:val="00EB1BC1"/>
    <w:rsid w:val="00EB2604"/>
    <w:rsid w:val="00EB5446"/>
    <w:rsid w:val="00EB658E"/>
    <w:rsid w:val="00ED0324"/>
    <w:rsid w:val="00ED0733"/>
    <w:rsid w:val="00ED4FBE"/>
    <w:rsid w:val="00ED7FE6"/>
    <w:rsid w:val="00EE0779"/>
    <w:rsid w:val="00EE3B39"/>
    <w:rsid w:val="00EF3B7C"/>
    <w:rsid w:val="00EF6104"/>
    <w:rsid w:val="00F01DE6"/>
    <w:rsid w:val="00F027A0"/>
    <w:rsid w:val="00F059D0"/>
    <w:rsid w:val="00F10CED"/>
    <w:rsid w:val="00F11AD4"/>
    <w:rsid w:val="00F13748"/>
    <w:rsid w:val="00F15898"/>
    <w:rsid w:val="00F22220"/>
    <w:rsid w:val="00F249AB"/>
    <w:rsid w:val="00F31051"/>
    <w:rsid w:val="00F31132"/>
    <w:rsid w:val="00F34858"/>
    <w:rsid w:val="00F36380"/>
    <w:rsid w:val="00F37422"/>
    <w:rsid w:val="00F46467"/>
    <w:rsid w:val="00F477A8"/>
    <w:rsid w:val="00F479E0"/>
    <w:rsid w:val="00F53962"/>
    <w:rsid w:val="00F60D5C"/>
    <w:rsid w:val="00F62133"/>
    <w:rsid w:val="00F639B8"/>
    <w:rsid w:val="00F672D0"/>
    <w:rsid w:val="00F75CDB"/>
    <w:rsid w:val="00F77BE6"/>
    <w:rsid w:val="00F803D8"/>
    <w:rsid w:val="00F831AD"/>
    <w:rsid w:val="00F84359"/>
    <w:rsid w:val="00F90A67"/>
    <w:rsid w:val="00F942A7"/>
    <w:rsid w:val="00F94948"/>
    <w:rsid w:val="00F95A51"/>
    <w:rsid w:val="00F973E2"/>
    <w:rsid w:val="00FA2B27"/>
    <w:rsid w:val="00FA3379"/>
    <w:rsid w:val="00FA37C4"/>
    <w:rsid w:val="00FA45E7"/>
    <w:rsid w:val="00FB3356"/>
    <w:rsid w:val="00FB479C"/>
    <w:rsid w:val="00FC0FB7"/>
    <w:rsid w:val="00FC3510"/>
    <w:rsid w:val="00FC363A"/>
    <w:rsid w:val="00FC462A"/>
    <w:rsid w:val="00FC7A36"/>
    <w:rsid w:val="00FD7959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basedOn w:val="Standardnpsmoodstav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812D50"/>
    <w:rPr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1897"/>
    <w:rPr>
      <w:b/>
      <w:bCs/>
    </w:rPr>
  </w:style>
  <w:style w:type="character" w:customStyle="1" w:styleId="blue1">
    <w:name w:val="blue1"/>
    <w:basedOn w:val="Standardnpsmoodstavce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basedOn w:val="Standardnpsmoodstavce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F363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rova\AppData\Local\Microsoft\Windows\Temporary%20Internet%20Files\Content.Outlook\22EN66LB\Zap-061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Zap-0613.dot</Template>
  <TotalTime>0</TotalTime>
  <Pages>2</Pages>
  <Words>3324</Words>
  <Characters>19615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22894</CharactersWithSpaces>
  <SharedDoc>false</SharedDoc>
  <HLinks>
    <vt:vector size="6" baseType="variant"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creator>Jaroslava Milerová</dc:creator>
  <cp:lastModifiedBy>Jaroslava Milerová </cp:lastModifiedBy>
  <cp:revision>1</cp:revision>
  <cp:lastPrinted>2012-04-18T08:05:00Z</cp:lastPrinted>
  <dcterms:created xsi:type="dcterms:W3CDTF">2014-05-26T14:38:00Z</dcterms:created>
  <dcterms:modified xsi:type="dcterms:W3CDTF">2014-05-26T14:38:00Z</dcterms:modified>
</cp:coreProperties>
</file>