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CE" w:rsidRPr="00765DF2" w:rsidRDefault="00A35A0C" w:rsidP="001A56CE">
      <w:pPr>
        <w:pStyle w:val="Zkladntextodsazen"/>
        <w:spacing w:after="0"/>
        <w:ind w:left="0"/>
        <w:rPr>
          <w:rFonts w:ascii="Arial" w:hAnsi="Arial" w:cs="Arial"/>
          <w:sz w:val="22"/>
          <w:szCs w:val="22"/>
        </w:rPr>
      </w:pPr>
      <w:r w:rsidRPr="00765DF2">
        <w:rPr>
          <w:rFonts w:ascii="Arial" w:hAnsi="Arial" w:cs="Arial"/>
          <w:sz w:val="22"/>
          <w:szCs w:val="22"/>
        </w:rPr>
        <w:t>Naše č. j.:</w:t>
      </w:r>
      <w:r w:rsidRPr="00765DF2">
        <w:rPr>
          <w:rFonts w:ascii="Arial" w:hAnsi="Arial" w:cs="Arial"/>
          <w:sz w:val="22"/>
          <w:szCs w:val="22"/>
        </w:rPr>
        <w:tab/>
      </w:r>
      <w:r w:rsidRPr="00765DF2">
        <w:rPr>
          <w:rFonts w:ascii="Arial" w:hAnsi="Arial" w:cs="Arial"/>
          <w:sz w:val="22"/>
          <w:szCs w:val="22"/>
        </w:rPr>
        <w:fldChar w:fldCharType="begin"/>
      </w:r>
      <w:r w:rsidRPr="00765DF2">
        <w:rPr>
          <w:rFonts w:ascii="Arial" w:hAnsi="Arial" w:cs="Arial"/>
          <w:sz w:val="22"/>
          <w:szCs w:val="22"/>
        </w:rPr>
        <w:instrText xml:space="preserve"> DOCPROPERTY  CJ  \* MERGEFORMAT </w:instrText>
      </w:r>
      <w:r w:rsidRPr="00765DF2">
        <w:rPr>
          <w:rFonts w:ascii="Arial" w:hAnsi="Arial" w:cs="Arial"/>
          <w:sz w:val="22"/>
          <w:szCs w:val="22"/>
        </w:rPr>
        <w:fldChar w:fldCharType="separate"/>
      </w:r>
      <w:r w:rsidRPr="00765DF2">
        <w:rPr>
          <w:rFonts w:ascii="Arial" w:hAnsi="Arial" w:cs="Arial"/>
          <w:sz w:val="22"/>
          <w:szCs w:val="22"/>
        </w:rPr>
        <w:t>PK-KDS/986/20</w:t>
      </w:r>
      <w:r w:rsidRPr="00765DF2">
        <w:rPr>
          <w:rFonts w:ascii="Arial" w:hAnsi="Arial" w:cs="Arial"/>
          <w:sz w:val="22"/>
          <w:szCs w:val="22"/>
        </w:rPr>
        <w:fldChar w:fldCharType="end"/>
      </w:r>
    </w:p>
    <w:p w:rsidR="001A56CE" w:rsidRPr="00765DF2" w:rsidRDefault="00A35A0C" w:rsidP="001A56CE">
      <w:pPr>
        <w:pStyle w:val="Zkladntextodsazen"/>
        <w:spacing w:after="0"/>
        <w:ind w:left="1276" w:hanging="1276"/>
        <w:rPr>
          <w:rFonts w:ascii="Arial" w:hAnsi="Arial" w:cs="Arial"/>
          <w:sz w:val="22"/>
          <w:szCs w:val="22"/>
        </w:rPr>
      </w:pPr>
      <w:r w:rsidRPr="00765DF2">
        <w:rPr>
          <w:rFonts w:ascii="Arial" w:hAnsi="Arial" w:cs="Arial"/>
          <w:sz w:val="22"/>
          <w:szCs w:val="22"/>
        </w:rPr>
        <w:t xml:space="preserve">Spis zn.: </w:t>
      </w:r>
      <w:r w:rsidRPr="00765DF2">
        <w:rPr>
          <w:rFonts w:ascii="Arial" w:hAnsi="Arial" w:cs="Arial"/>
          <w:sz w:val="22"/>
          <w:szCs w:val="22"/>
        </w:rPr>
        <w:tab/>
      </w:r>
      <w:r>
        <w:rPr>
          <w:rFonts w:ascii="Arial" w:hAnsi="Arial" w:cs="Arial"/>
          <w:sz w:val="22"/>
          <w:szCs w:val="22"/>
        </w:rPr>
        <w:t xml:space="preserve">  </w:t>
      </w:r>
      <w:r w:rsidRPr="00765DF2">
        <w:rPr>
          <w:rFonts w:ascii="Arial" w:hAnsi="Arial" w:cs="Arial"/>
          <w:sz w:val="22"/>
          <w:szCs w:val="22"/>
        </w:rPr>
        <w:fldChar w:fldCharType="begin"/>
      </w:r>
      <w:r w:rsidRPr="00765DF2">
        <w:rPr>
          <w:rFonts w:ascii="Arial" w:hAnsi="Arial" w:cs="Arial"/>
          <w:sz w:val="22"/>
          <w:szCs w:val="22"/>
        </w:rPr>
        <w:instrText xml:space="preserve"> DOCPROPERTY  SZ_Spis_Pisemnost  \* MERGEFORMAT </w:instrText>
      </w:r>
      <w:r w:rsidRPr="00765DF2">
        <w:rPr>
          <w:rFonts w:ascii="Arial" w:hAnsi="Arial" w:cs="Arial"/>
          <w:sz w:val="22"/>
          <w:szCs w:val="22"/>
        </w:rPr>
        <w:fldChar w:fldCharType="separate"/>
      </w:r>
      <w:r w:rsidRPr="00765DF2">
        <w:rPr>
          <w:rFonts w:ascii="Arial" w:hAnsi="Arial" w:cs="Arial"/>
          <w:sz w:val="22"/>
          <w:szCs w:val="22"/>
        </w:rPr>
        <w:t>ZN/263/KDS/20</w:t>
      </w:r>
      <w:r w:rsidRPr="00765DF2">
        <w:rPr>
          <w:rFonts w:ascii="Arial" w:hAnsi="Arial" w:cs="Arial"/>
          <w:sz w:val="22"/>
          <w:szCs w:val="22"/>
        </w:rPr>
        <w:fldChar w:fldCharType="end"/>
      </w:r>
    </w:p>
    <w:p w:rsidR="001A56CE" w:rsidRPr="00765DF2" w:rsidRDefault="001A56CE" w:rsidP="001A56CE">
      <w:pPr>
        <w:pStyle w:val="Zkladntextodsazen"/>
        <w:spacing w:after="0"/>
        <w:ind w:left="1276" w:hanging="1276"/>
        <w:rPr>
          <w:rFonts w:ascii="Arial" w:hAnsi="Arial" w:cs="Arial"/>
          <w:sz w:val="22"/>
          <w:szCs w:val="22"/>
        </w:rPr>
      </w:pPr>
    </w:p>
    <w:p w:rsidR="001A56CE" w:rsidRPr="00166B6A" w:rsidRDefault="00A35A0C" w:rsidP="001A56CE">
      <w:pPr>
        <w:pStyle w:val="Zkladntextodsazen"/>
        <w:spacing w:after="0"/>
        <w:ind w:left="0"/>
        <w:rPr>
          <w:rFonts w:ascii="Arial" w:hAnsi="Arial" w:cs="Arial"/>
        </w:rPr>
      </w:pPr>
      <w:r w:rsidRPr="00765DF2">
        <w:rPr>
          <w:rFonts w:ascii="Arial" w:hAnsi="Arial" w:cs="Arial"/>
          <w:sz w:val="22"/>
          <w:szCs w:val="22"/>
        </w:rPr>
        <w:t>Datum:</w:t>
      </w:r>
      <w:r w:rsidRPr="00765DF2">
        <w:rPr>
          <w:rFonts w:ascii="Arial" w:hAnsi="Arial" w:cs="Arial"/>
          <w:color w:val="000000"/>
          <w:sz w:val="22"/>
          <w:szCs w:val="22"/>
        </w:rPr>
        <w:t xml:space="preserve">        </w:t>
      </w:r>
      <w:r>
        <w:rPr>
          <w:rFonts w:ascii="Arial" w:hAnsi="Arial" w:cs="Arial"/>
          <w:color w:val="000000"/>
          <w:sz w:val="22"/>
          <w:szCs w:val="22"/>
        </w:rPr>
        <w:t xml:space="preserve">    </w:t>
      </w:r>
      <w:r w:rsidR="00F667D3">
        <w:rPr>
          <w:rFonts w:ascii="Arial" w:hAnsi="Arial" w:cs="Arial"/>
          <w:color w:val="000000"/>
          <w:sz w:val="22"/>
          <w:szCs w:val="22"/>
        </w:rPr>
        <w:t>2</w:t>
      </w:r>
      <w:r w:rsidR="00740A7E">
        <w:rPr>
          <w:rFonts w:ascii="Arial" w:hAnsi="Arial" w:cs="Arial"/>
          <w:color w:val="000000"/>
          <w:sz w:val="22"/>
          <w:szCs w:val="22"/>
        </w:rPr>
        <w:t>3</w:t>
      </w:r>
      <w:r w:rsidRPr="00765DF2">
        <w:rPr>
          <w:rFonts w:ascii="Arial" w:hAnsi="Arial" w:cs="Arial"/>
          <w:color w:val="000000"/>
          <w:sz w:val="22"/>
          <w:szCs w:val="22"/>
        </w:rPr>
        <w:t>. 2</w:t>
      </w:r>
      <w:r w:rsidRPr="00765DF2">
        <w:rPr>
          <w:rFonts w:ascii="Arial" w:hAnsi="Arial" w:cs="Arial"/>
          <w:sz w:val="22"/>
          <w:szCs w:val="22"/>
        </w:rPr>
        <w:t>. 20</w:t>
      </w:r>
      <w:r w:rsidR="003E4688">
        <w:rPr>
          <w:rFonts w:ascii="Arial" w:hAnsi="Arial" w:cs="Arial"/>
          <w:sz w:val="22"/>
          <w:szCs w:val="22"/>
        </w:rPr>
        <w:t>2</w:t>
      </w:r>
      <w:r w:rsidR="00EF7A59">
        <w:rPr>
          <w:rFonts w:ascii="Arial" w:hAnsi="Arial" w:cs="Arial"/>
          <w:sz w:val="22"/>
          <w:szCs w:val="22"/>
        </w:rPr>
        <w:t>4</w:t>
      </w:r>
    </w:p>
    <w:p w:rsidR="001A56CE" w:rsidRPr="00166B6A" w:rsidRDefault="001A56CE" w:rsidP="001A56CE">
      <w:pPr>
        <w:pStyle w:val="Odvolaci"/>
      </w:pPr>
    </w:p>
    <w:p w:rsidR="001A56CE" w:rsidRPr="00535EA2" w:rsidRDefault="00A35A0C" w:rsidP="001A56CE">
      <w:pPr>
        <w:spacing w:after="120"/>
        <w:jc w:val="center"/>
        <w:rPr>
          <w:rFonts w:ascii="Arial" w:hAnsi="Arial" w:cs="Arial"/>
          <w:b/>
          <w:sz w:val="32"/>
          <w:szCs w:val="32"/>
          <w:u w:val="single"/>
        </w:rPr>
      </w:pPr>
      <w:r w:rsidRPr="00535EA2">
        <w:rPr>
          <w:rFonts w:ascii="Arial" w:hAnsi="Arial" w:cs="Arial"/>
          <w:b/>
          <w:sz w:val="32"/>
          <w:szCs w:val="32"/>
          <w:u w:val="single"/>
        </w:rPr>
        <w:t>Informace o výsledcích kontrol výkonu působnosti územních samosprávných celků</w:t>
      </w:r>
      <w:r w:rsidR="00EC7D51">
        <w:rPr>
          <w:rFonts w:ascii="Arial" w:hAnsi="Arial" w:cs="Arial"/>
          <w:b/>
          <w:sz w:val="32"/>
          <w:szCs w:val="32"/>
          <w:u w:val="single"/>
        </w:rPr>
        <w:t xml:space="preserve"> za rok 2023</w:t>
      </w:r>
    </w:p>
    <w:p w:rsidR="001A56CE" w:rsidRPr="00F35AA4" w:rsidRDefault="00A35A0C" w:rsidP="00F059B6">
      <w:pPr>
        <w:jc w:val="both"/>
        <w:rPr>
          <w:rFonts w:ascii="Arial" w:hAnsi="Arial" w:cs="Arial"/>
        </w:rPr>
      </w:pPr>
      <w:r>
        <w:rPr>
          <w:rFonts w:ascii="Arial" w:hAnsi="Arial" w:cs="Arial"/>
        </w:rPr>
        <w:t>Na základě Usnesení</w:t>
      </w:r>
      <w:r w:rsidRPr="00F35AA4">
        <w:rPr>
          <w:rFonts w:ascii="Arial" w:hAnsi="Arial" w:cs="Arial"/>
        </w:rPr>
        <w:t xml:space="preserve"> vlády České Republiky č. 689 ze dne 11. září 2013 zveřejňuje Krajský úřad Plzeňského kraje</w:t>
      </w:r>
      <w:r w:rsidR="00F059B6">
        <w:rPr>
          <w:rFonts w:ascii="Arial" w:hAnsi="Arial" w:cs="Arial"/>
        </w:rPr>
        <w:t>,</w:t>
      </w:r>
      <w:r w:rsidRPr="00F35AA4">
        <w:rPr>
          <w:rFonts w:ascii="Arial" w:hAnsi="Arial" w:cs="Arial"/>
        </w:rPr>
        <w:t xml:space="preserve"> jako kontrolní orgán</w:t>
      </w:r>
      <w:r>
        <w:rPr>
          <w:rFonts w:ascii="Arial" w:hAnsi="Arial" w:cs="Arial"/>
        </w:rPr>
        <w:t xml:space="preserve"> kontrolující výkon působnosti územních samosprávných celků, informaci</w:t>
      </w:r>
      <w:r w:rsidRPr="00F35AA4">
        <w:rPr>
          <w:rFonts w:ascii="Arial" w:hAnsi="Arial" w:cs="Arial"/>
        </w:rPr>
        <w:t xml:space="preserve"> o výsledcích kontrol</w:t>
      </w:r>
      <w:r w:rsidR="00B33F34">
        <w:rPr>
          <w:rFonts w:ascii="Arial" w:hAnsi="Arial" w:cs="Arial"/>
        </w:rPr>
        <w:t xml:space="preserve"> za rok 2023</w:t>
      </w:r>
      <w:r>
        <w:rPr>
          <w:rFonts w:ascii="Arial" w:hAnsi="Arial" w:cs="Arial"/>
        </w:rPr>
        <w:t>.</w:t>
      </w:r>
    </w:p>
    <w:p w:rsidR="001A56CE" w:rsidRDefault="00A35A0C" w:rsidP="00F059B6">
      <w:pPr>
        <w:jc w:val="both"/>
        <w:rPr>
          <w:rFonts w:ascii="Arial" w:hAnsi="Arial" w:cs="Arial"/>
        </w:rPr>
      </w:pPr>
      <w:r>
        <w:rPr>
          <w:rFonts w:ascii="Arial" w:hAnsi="Arial" w:cs="Arial"/>
        </w:rPr>
        <w:t>Informace podává přehled o vyhodnocení výsledků kontrol provedených jednotlivými odbory krajského úřadu Plzeňského kraje na městských a obecních úřadec</w:t>
      </w:r>
      <w:r w:rsidR="00806DE4">
        <w:rPr>
          <w:rFonts w:ascii="Arial" w:hAnsi="Arial" w:cs="Arial"/>
        </w:rPr>
        <w:t>h Plzeňského kraje za rok 202</w:t>
      </w:r>
      <w:r w:rsidR="00B33F34">
        <w:rPr>
          <w:rFonts w:ascii="Arial" w:hAnsi="Arial" w:cs="Arial"/>
        </w:rPr>
        <w:t>3</w:t>
      </w:r>
      <w:r>
        <w:rPr>
          <w:rFonts w:ascii="Arial" w:hAnsi="Arial" w:cs="Arial"/>
        </w:rPr>
        <w:t>.</w:t>
      </w:r>
      <w:r w:rsidR="004A77F6">
        <w:rPr>
          <w:rFonts w:ascii="Arial" w:hAnsi="Arial" w:cs="Arial"/>
        </w:rPr>
        <w:t xml:space="preserve"> Tyto kont</w:t>
      </w:r>
      <w:r w:rsidR="0019207E">
        <w:rPr>
          <w:rFonts w:ascii="Arial" w:hAnsi="Arial" w:cs="Arial"/>
        </w:rPr>
        <w:t>roly byly vykonány jako kontroly</w:t>
      </w:r>
      <w:r w:rsidR="004A77F6">
        <w:rPr>
          <w:rFonts w:ascii="Arial" w:hAnsi="Arial" w:cs="Arial"/>
        </w:rPr>
        <w:t xml:space="preserve"> výkonu přenesené působnosti, ale i samostatné působnosti, pokud obec byla příjemcem veř</w:t>
      </w:r>
      <w:r w:rsidR="004721DF">
        <w:rPr>
          <w:rFonts w:ascii="Arial" w:hAnsi="Arial" w:cs="Arial"/>
        </w:rPr>
        <w:t>ejné podpory, či pořádala</w:t>
      </w:r>
      <w:r w:rsidR="004A77F6">
        <w:rPr>
          <w:rFonts w:ascii="Arial" w:hAnsi="Arial" w:cs="Arial"/>
        </w:rPr>
        <w:t xml:space="preserve"> veřejnou sbírku.</w:t>
      </w:r>
    </w:p>
    <w:p w:rsidR="001A56CE" w:rsidRDefault="00A35A0C" w:rsidP="001A56CE">
      <w:pPr>
        <w:jc w:val="both"/>
        <w:rPr>
          <w:rFonts w:ascii="Arial" w:hAnsi="Arial" w:cs="Arial"/>
        </w:rPr>
      </w:pPr>
      <w:r w:rsidRPr="00610E42">
        <w:rPr>
          <w:rFonts w:ascii="Arial" w:hAnsi="Arial" w:cs="Arial"/>
        </w:rPr>
        <w:t>Krajský úřad Plzeňského kra</w:t>
      </w:r>
      <w:r w:rsidR="007657C8">
        <w:rPr>
          <w:rFonts w:ascii="Arial" w:hAnsi="Arial" w:cs="Arial"/>
        </w:rPr>
        <w:t>je provedl a ukončil za rok 202</w:t>
      </w:r>
      <w:r w:rsidR="00B33F34">
        <w:rPr>
          <w:rFonts w:ascii="Arial" w:hAnsi="Arial" w:cs="Arial"/>
        </w:rPr>
        <w:t>3</w:t>
      </w:r>
      <w:r w:rsidRPr="00610E42">
        <w:rPr>
          <w:rFonts w:ascii="Arial" w:hAnsi="Arial" w:cs="Arial"/>
        </w:rPr>
        <w:t xml:space="preserve"> celkem </w:t>
      </w:r>
      <w:r w:rsidR="004E525B" w:rsidRPr="004E525B">
        <w:rPr>
          <w:rFonts w:ascii="Arial" w:hAnsi="Arial" w:cs="Arial"/>
          <w:b/>
        </w:rPr>
        <w:t>4</w:t>
      </w:r>
      <w:r w:rsidR="00B33F34">
        <w:rPr>
          <w:rFonts w:ascii="Arial" w:hAnsi="Arial" w:cs="Arial"/>
          <w:b/>
        </w:rPr>
        <w:t>07</w:t>
      </w:r>
      <w:r w:rsidRPr="00610E42">
        <w:rPr>
          <w:rFonts w:ascii="Arial" w:hAnsi="Arial" w:cs="Arial"/>
        </w:rPr>
        <w:t xml:space="preserve"> kontrol, z toho </w:t>
      </w:r>
      <w:r w:rsidR="007657C8">
        <w:rPr>
          <w:rFonts w:ascii="Arial" w:hAnsi="Arial" w:cs="Arial"/>
          <w:b/>
        </w:rPr>
        <w:t>3</w:t>
      </w:r>
      <w:r w:rsidR="004E525B">
        <w:rPr>
          <w:rFonts w:ascii="Arial" w:hAnsi="Arial" w:cs="Arial"/>
          <w:b/>
        </w:rPr>
        <w:t>7</w:t>
      </w:r>
      <w:r w:rsidR="00B33F34">
        <w:rPr>
          <w:rFonts w:ascii="Arial" w:hAnsi="Arial" w:cs="Arial"/>
          <w:b/>
        </w:rPr>
        <w:t>1</w:t>
      </w:r>
      <w:r w:rsidRPr="00610E42">
        <w:rPr>
          <w:rFonts w:ascii="Arial" w:hAnsi="Arial" w:cs="Arial"/>
        </w:rPr>
        <w:t xml:space="preserve"> plánovaných (v souladu s plány k</w:t>
      </w:r>
      <w:r w:rsidR="007657C8">
        <w:rPr>
          <w:rFonts w:ascii="Arial" w:hAnsi="Arial" w:cs="Arial"/>
        </w:rPr>
        <w:t>ontrol na I. a II. pololetí 202</w:t>
      </w:r>
      <w:r w:rsidR="00B33F34">
        <w:rPr>
          <w:rFonts w:ascii="Arial" w:hAnsi="Arial" w:cs="Arial"/>
        </w:rPr>
        <w:t>3</w:t>
      </w:r>
      <w:r w:rsidR="007657C8">
        <w:rPr>
          <w:rFonts w:ascii="Arial" w:hAnsi="Arial" w:cs="Arial"/>
        </w:rPr>
        <w:t>)</w:t>
      </w:r>
      <w:r w:rsidRPr="00610E42">
        <w:rPr>
          <w:rFonts w:ascii="Arial" w:hAnsi="Arial" w:cs="Arial"/>
        </w:rPr>
        <w:t xml:space="preserve"> a </w:t>
      </w:r>
      <w:r w:rsidR="00B33F34">
        <w:rPr>
          <w:rFonts w:ascii="Arial" w:hAnsi="Arial" w:cs="Arial"/>
          <w:b/>
        </w:rPr>
        <w:t>36</w:t>
      </w:r>
      <w:r w:rsidR="007914E8">
        <w:rPr>
          <w:rFonts w:ascii="Arial" w:hAnsi="Arial" w:cs="Arial"/>
        </w:rPr>
        <w:t xml:space="preserve"> </w:t>
      </w:r>
      <w:r w:rsidRPr="00610E42">
        <w:rPr>
          <w:rFonts w:ascii="Arial" w:hAnsi="Arial" w:cs="Arial"/>
        </w:rPr>
        <w:t>mimořádných. Z celkového počtu provedených kontrol byly nedostatky zjištěny celkem</w:t>
      </w:r>
      <w:r w:rsidR="00FE2698">
        <w:rPr>
          <w:rFonts w:ascii="Arial" w:hAnsi="Arial" w:cs="Arial"/>
        </w:rPr>
        <w:t xml:space="preserve"> </w:t>
      </w:r>
      <w:proofErr w:type="gramStart"/>
      <w:r w:rsidRPr="00610E42">
        <w:rPr>
          <w:rFonts w:ascii="Arial" w:hAnsi="Arial" w:cs="Arial"/>
        </w:rPr>
        <w:t>v</w:t>
      </w:r>
      <w:r w:rsidR="00043601">
        <w:rPr>
          <w:rFonts w:ascii="Arial" w:hAnsi="Arial" w:cs="Arial"/>
        </w:rPr>
        <w:t>e</w:t>
      </w:r>
      <w:r w:rsidR="007657C8">
        <w:rPr>
          <w:rFonts w:ascii="Arial" w:hAnsi="Arial" w:cs="Arial"/>
        </w:rPr>
        <w:t xml:space="preserve"> </w:t>
      </w:r>
      <w:r w:rsidR="00B33F34">
        <w:rPr>
          <w:rFonts w:ascii="Arial" w:hAnsi="Arial" w:cs="Arial"/>
        </w:rPr>
        <w:t>133</w:t>
      </w:r>
      <w:proofErr w:type="gramEnd"/>
      <w:r w:rsidR="00052FEE">
        <w:rPr>
          <w:rFonts w:ascii="Arial" w:hAnsi="Arial" w:cs="Arial"/>
          <w:b/>
        </w:rPr>
        <w:t xml:space="preserve"> </w:t>
      </w:r>
      <w:r w:rsidR="00610E42" w:rsidRPr="00610E42">
        <w:rPr>
          <w:rFonts w:ascii="Arial" w:hAnsi="Arial" w:cs="Arial"/>
        </w:rPr>
        <w:t>p</w:t>
      </w:r>
      <w:r w:rsidRPr="00610E42">
        <w:rPr>
          <w:rFonts w:ascii="Arial" w:hAnsi="Arial" w:cs="Arial"/>
        </w:rPr>
        <w:t>řípadech a nápravná opatření byla uložena celkem v</w:t>
      </w:r>
      <w:r w:rsidR="00B42FA7">
        <w:rPr>
          <w:rFonts w:ascii="Arial" w:hAnsi="Arial" w:cs="Arial"/>
        </w:rPr>
        <w:t xml:space="preserve"> </w:t>
      </w:r>
      <w:r w:rsidR="00B33F34">
        <w:rPr>
          <w:rFonts w:ascii="Arial" w:hAnsi="Arial" w:cs="Arial"/>
        </w:rPr>
        <w:t>2</w:t>
      </w:r>
      <w:r w:rsidR="0025132C">
        <w:rPr>
          <w:rFonts w:ascii="Arial" w:hAnsi="Arial" w:cs="Arial"/>
        </w:rPr>
        <w:t>1</w:t>
      </w:r>
      <w:r w:rsidRPr="00610E42">
        <w:rPr>
          <w:rFonts w:ascii="Arial" w:hAnsi="Arial" w:cs="Arial"/>
        </w:rPr>
        <w:t xml:space="preserve"> případech.</w:t>
      </w:r>
      <w:r w:rsidR="005C19D9">
        <w:rPr>
          <w:rFonts w:ascii="Arial" w:hAnsi="Arial" w:cs="Arial"/>
        </w:rPr>
        <w:t xml:space="preserve"> Stejně jako v minulých obdobích l</w:t>
      </w:r>
      <w:r w:rsidRPr="00610E42">
        <w:rPr>
          <w:rFonts w:ascii="Arial" w:hAnsi="Arial" w:cs="Arial"/>
        </w:rPr>
        <w:t xml:space="preserve">ze konstatovat, že až na výjimky nebyly nedostatky závažného charakteru. </w:t>
      </w:r>
      <w:r w:rsidR="00B42FA7">
        <w:rPr>
          <w:rFonts w:ascii="Arial" w:hAnsi="Arial" w:cs="Arial"/>
        </w:rPr>
        <w:t xml:space="preserve">V rámci kontrol je vždy </w:t>
      </w:r>
      <w:r>
        <w:rPr>
          <w:rFonts w:ascii="Arial" w:hAnsi="Arial" w:cs="Arial"/>
        </w:rPr>
        <w:t>poskytována metodická pomoc za účelem zefektivnění výkonu veřejné správy v Plzeňském kraji na úrovni územních samosprávných celků.</w:t>
      </w:r>
    </w:p>
    <w:p w:rsidR="001A56CE" w:rsidRPr="00974F11" w:rsidRDefault="001A56CE" w:rsidP="001A56CE">
      <w:pPr>
        <w:jc w:val="both"/>
        <w:rPr>
          <w:rFonts w:ascii="Arial" w:hAnsi="Arial" w:cs="Arial"/>
          <w:i/>
        </w:rPr>
      </w:pPr>
    </w:p>
    <w:p w:rsidR="001A56CE" w:rsidRPr="00D0216F" w:rsidRDefault="00A35A0C" w:rsidP="001A56CE">
      <w:pPr>
        <w:jc w:val="both"/>
        <w:rPr>
          <w:rFonts w:ascii="Arial" w:hAnsi="Arial" w:cs="Arial"/>
          <w:i/>
          <w:sz w:val="20"/>
          <w:szCs w:val="20"/>
        </w:rPr>
      </w:pPr>
      <w:r w:rsidRPr="00D0216F">
        <w:rPr>
          <w:rFonts w:ascii="Arial" w:hAnsi="Arial" w:cs="Arial"/>
          <w:i/>
          <w:sz w:val="20"/>
          <w:szCs w:val="20"/>
        </w:rPr>
        <w:t xml:space="preserve">Přehled počtu </w:t>
      </w:r>
      <w:r>
        <w:rPr>
          <w:rFonts w:ascii="Arial" w:hAnsi="Arial" w:cs="Arial"/>
          <w:b/>
          <w:i/>
          <w:sz w:val="20"/>
          <w:szCs w:val="20"/>
        </w:rPr>
        <w:t>vykonaných a ukončených</w:t>
      </w:r>
      <w:r>
        <w:rPr>
          <w:rStyle w:val="Znakapoznpodarou"/>
          <w:rFonts w:ascii="Arial" w:hAnsi="Arial" w:cs="Arial"/>
          <w:b/>
          <w:i/>
          <w:sz w:val="20"/>
          <w:szCs w:val="20"/>
        </w:rPr>
        <w:footnoteReference w:customMarkFollows="1" w:id="1"/>
        <w:t>*</w:t>
      </w:r>
      <w:r w:rsidRPr="00D0216F">
        <w:rPr>
          <w:rFonts w:ascii="Arial" w:hAnsi="Arial" w:cs="Arial"/>
          <w:i/>
          <w:sz w:val="20"/>
          <w:szCs w:val="20"/>
        </w:rPr>
        <w:t xml:space="preserve"> plánovaných a mimořádných kontrol, zjištěných nedostatků a uložených nápravných opatření výkonu působnosti územních samosprávných celků</w:t>
      </w:r>
      <w:r>
        <w:rPr>
          <w:rFonts w:ascii="Arial" w:hAnsi="Arial" w:cs="Arial"/>
          <w:i/>
          <w:sz w:val="20"/>
          <w:szCs w:val="20"/>
        </w:rPr>
        <w:t xml:space="preserve"> (obecních a </w:t>
      </w:r>
      <w:r w:rsidR="00FE2698">
        <w:rPr>
          <w:rFonts w:ascii="Arial" w:hAnsi="Arial" w:cs="Arial"/>
          <w:i/>
          <w:sz w:val="20"/>
          <w:szCs w:val="20"/>
        </w:rPr>
        <w:t> </w:t>
      </w:r>
      <w:r>
        <w:rPr>
          <w:rFonts w:ascii="Arial" w:hAnsi="Arial" w:cs="Arial"/>
          <w:i/>
          <w:sz w:val="20"/>
          <w:szCs w:val="20"/>
        </w:rPr>
        <w:t>městských úřadech)</w:t>
      </w:r>
      <w:r w:rsidRPr="00D0216F">
        <w:rPr>
          <w:rFonts w:ascii="Arial" w:hAnsi="Arial" w:cs="Arial"/>
          <w:i/>
          <w:sz w:val="20"/>
          <w:szCs w:val="20"/>
        </w:rPr>
        <w:t xml:space="preserve">: </w:t>
      </w:r>
    </w:p>
    <w:p w:rsidR="00AB1D51" w:rsidRDefault="00AB1D51">
      <w:pPr>
        <w:rPr>
          <w:rFonts w:ascii="Arial" w:hAnsi="Arial" w:cs="Arial"/>
          <w:b/>
          <w:sz w:val="28"/>
          <w:szCs w:val="28"/>
        </w:rPr>
      </w:pP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D83591" w:rsidTr="001A56CE">
        <w:trPr>
          <w:jc w:val="center"/>
        </w:trPr>
        <w:tc>
          <w:tcPr>
            <w:tcW w:w="180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Odbor</w:t>
            </w:r>
          </w:p>
        </w:tc>
        <w:tc>
          <w:tcPr>
            <w:tcW w:w="1701"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plánovaných kontrol</w:t>
            </w:r>
          </w:p>
        </w:tc>
        <w:tc>
          <w:tcPr>
            <w:tcW w:w="1843"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mimořádných kontrol</w:t>
            </w:r>
          </w:p>
        </w:tc>
        <w:tc>
          <w:tcPr>
            <w:tcW w:w="1276" w:type="dxa"/>
          </w:tcPr>
          <w:p w:rsidR="00AB1D51" w:rsidRPr="00FD6D51" w:rsidRDefault="00AB1D51" w:rsidP="001A56CE">
            <w:pPr>
              <w:ind w:left="110"/>
              <w:jc w:val="center"/>
              <w:rPr>
                <w:rFonts w:ascii="Arial" w:eastAsia="Times New Roman" w:hAnsi="Arial" w:cs="Arial"/>
                <w:b/>
                <w:sz w:val="18"/>
                <w:szCs w:val="18"/>
                <w:lang w:eastAsia="cs-CZ"/>
              </w:rPr>
            </w:pPr>
          </w:p>
          <w:p w:rsidR="00AB1D51" w:rsidRPr="00FD6D51" w:rsidRDefault="00A35A0C" w:rsidP="001A56CE">
            <w:pPr>
              <w:ind w:left="110"/>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ind w:left="110"/>
              <w:jc w:val="center"/>
              <w:rPr>
                <w:rFonts w:ascii="Arial" w:eastAsia="Times New Roman" w:hAnsi="Arial" w:cs="Arial"/>
                <w:sz w:val="18"/>
                <w:szCs w:val="18"/>
                <w:lang w:eastAsia="cs-CZ"/>
              </w:rPr>
            </w:pPr>
            <w:r w:rsidRPr="00FD6D51">
              <w:rPr>
                <w:rFonts w:ascii="Arial" w:eastAsia="Times New Roman" w:hAnsi="Arial" w:cs="Arial"/>
                <w:b/>
                <w:sz w:val="18"/>
                <w:szCs w:val="18"/>
                <w:lang w:eastAsia="cs-CZ"/>
              </w:rPr>
              <w:t>kontrol celkem</w:t>
            </w:r>
          </w:p>
        </w:tc>
        <w:tc>
          <w:tcPr>
            <w:tcW w:w="155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kontrol, při kterých byly zjištěny nedostatky</w:t>
            </w:r>
          </w:p>
        </w:tc>
        <w:tc>
          <w:tcPr>
            <w:tcW w:w="1418" w:type="dxa"/>
          </w:tcPr>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kontrol, při kterých byla uložena nápravná opatření</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DSH</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21</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AB1D51" w:rsidRPr="00AB1D51" w:rsidRDefault="00B33F34" w:rsidP="006F1639">
            <w:pPr>
              <w:jc w:val="center"/>
              <w:rPr>
                <w:rFonts w:ascii="Calibri" w:hAnsi="Calibri" w:cs="Calibri"/>
                <w:color w:val="000000"/>
                <w:sz w:val="18"/>
                <w:szCs w:val="18"/>
              </w:rPr>
            </w:pPr>
            <w:r>
              <w:rPr>
                <w:rFonts w:ascii="Calibri" w:hAnsi="Calibri" w:cs="Calibri"/>
                <w:color w:val="000000"/>
                <w:sz w:val="18"/>
                <w:szCs w:val="18"/>
              </w:rPr>
              <w:t>22</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15</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6</w:t>
            </w:r>
          </w:p>
        </w:tc>
      </w:tr>
      <w:tr w:rsidR="00D83591" w:rsidTr="001A56CE">
        <w:trPr>
          <w:trHeight w:val="224"/>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EK</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KDS</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23</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23</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15</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KP</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12</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12</w:t>
            </w:r>
          </w:p>
        </w:tc>
        <w:tc>
          <w:tcPr>
            <w:tcW w:w="1559" w:type="dxa"/>
            <w:vAlign w:val="bottom"/>
          </w:tcPr>
          <w:p w:rsidR="00B33F34" w:rsidRPr="00AB1D51" w:rsidRDefault="00B33F34" w:rsidP="00B33F34">
            <w:pPr>
              <w:jc w:val="center"/>
              <w:rPr>
                <w:rFonts w:ascii="Calibri" w:hAnsi="Calibri" w:cs="Calibri"/>
                <w:color w:val="000000"/>
                <w:sz w:val="18"/>
                <w:szCs w:val="18"/>
              </w:rPr>
            </w:pPr>
            <w:r>
              <w:rPr>
                <w:rFonts w:ascii="Calibri" w:hAnsi="Calibri" w:cs="Calibri"/>
                <w:color w:val="000000"/>
                <w:sz w:val="18"/>
                <w:szCs w:val="18"/>
              </w:rPr>
              <w:t>3</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RR</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32</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32</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6</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2</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SV</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34</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34</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11</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VVŽÚ</w:t>
            </w:r>
          </w:p>
        </w:tc>
        <w:tc>
          <w:tcPr>
            <w:tcW w:w="1701"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169</w:t>
            </w:r>
          </w:p>
        </w:tc>
        <w:tc>
          <w:tcPr>
            <w:tcW w:w="1843"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16</w:t>
            </w:r>
          </w:p>
        </w:tc>
        <w:tc>
          <w:tcPr>
            <w:tcW w:w="1276"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185</w:t>
            </w:r>
          </w:p>
        </w:tc>
        <w:tc>
          <w:tcPr>
            <w:tcW w:w="1559"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45</w:t>
            </w:r>
          </w:p>
        </w:tc>
        <w:tc>
          <w:tcPr>
            <w:tcW w:w="1418" w:type="dxa"/>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6</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ZDR</w:t>
            </w:r>
          </w:p>
        </w:tc>
        <w:tc>
          <w:tcPr>
            <w:tcW w:w="1701"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5</w:t>
            </w:r>
          </w:p>
        </w:tc>
        <w:tc>
          <w:tcPr>
            <w:tcW w:w="1559" w:type="dxa"/>
            <w:tcBorders>
              <w:bottom w:val="single" w:sz="4" w:space="0" w:color="auto"/>
            </w:tcBorders>
            <w:vAlign w:val="bottom"/>
          </w:tcPr>
          <w:p w:rsidR="00B33F34" w:rsidRPr="00AB1D51" w:rsidRDefault="00B33F34" w:rsidP="00B33F34">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ŽP</w:t>
            </w:r>
          </w:p>
        </w:tc>
        <w:tc>
          <w:tcPr>
            <w:tcW w:w="1701"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48</w:t>
            </w:r>
          </w:p>
        </w:tc>
        <w:tc>
          <w:tcPr>
            <w:tcW w:w="1843"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17</w:t>
            </w:r>
          </w:p>
        </w:tc>
        <w:tc>
          <w:tcPr>
            <w:tcW w:w="1276"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65</w:t>
            </w:r>
          </w:p>
        </w:tc>
        <w:tc>
          <w:tcPr>
            <w:tcW w:w="1559"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33</w:t>
            </w:r>
          </w:p>
        </w:tc>
        <w:tc>
          <w:tcPr>
            <w:tcW w:w="1418" w:type="dxa"/>
            <w:tcBorders>
              <w:bottom w:val="single" w:sz="4" w:space="0" w:color="auto"/>
            </w:tcBorders>
            <w:vAlign w:val="bottom"/>
          </w:tcPr>
          <w:p w:rsidR="00AB1D51"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9F3C78" w:rsidTr="001A56CE">
        <w:trPr>
          <w:jc w:val="center"/>
        </w:trPr>
        <w:tc>
          <w:tcPr>
            <w:tcW w:w="1809" w:type="dxa"/>
            <w:tcBorders>
              <w:bottom w:val="single" w:sz="4" w:space="0" w:color="auto"/>
            </w:tcBorders>
            <w:vAlign w:val="bottom"/>
          </w:tcPr>
          <w:p w:rsidR="009F3C78" w:rsidRPr="00AB1D51" w:rsidRDefault="009F3C78" w:rsidP="001A56CE">
            <w:pPr>
              <w:jc w:val="center"/>
              <w:rPr>
                <w:rFonts w:ascii="Arial" w:hAnsi="Arial" w:cs="Arial"/>
                <w:sz w:val="18"/>
                <w:szCs w:val="18"/>
              </w:rPr>
            </w:pPr>
            <w:r>
              <w:rPr>
                <w:rFonts w:ascii="Arial" w:hAnsi="Arial" w:cs="Arial"/>
                <w:sz w:val="18"/>
                <w:szCs w:val="18"/>
              </w:rPr>
              <w:t>KŘE</w:t>
            </w:r>
          </w:p>
        </w:tc>
        <w:tc>
          <w:tcPr>
            <w:tcW w:w="1701" w:type="dxa"/>
            <w:tcBorders>
              <w:bottom w:val="single" w:sz="4" w:space="0" w:color="auto"/>
            </w:tcBorders>
            <w:vAlign w:val="bottom"/>
          </w:tcPr>
          <w:p w:rsidR="009F3C78"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bottom w:val="single" w:sz="4" w:space="0" w:color="auto"/>
            </w:tcBorders>
            <w:vAlign w:val="bottom"/>
          </w:tcPr>
          <w:p w:rsidR="009F3C78"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tcBorders>
              <w:bottom w:val="single" w:sz="4" w:space="0" w:color="auto"/>
            </w:tcBorders>
            <w:vAlign w:val="bottom"/>
          </w:tcPr>
          <w:p w:rsidR="009F3C78"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6</w:t>
            </w:r>
          </w:p>
        </w:tc>
        <w:tc>
          <w:tcPr>
            <w:tcW w:w="1559" w:type="dxa"/>
            <w:tcBorders>
              <w:bottom w:val="single" w:sz="4" w:space="0" w:color="auto"/>
            </w:tcBorders>
            <w:vAlign w:val="bottom"/>
          </w:tcPr>
          <w:p w:rsidR="009F3C78"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4</w:t>
            </w:r>
          </w:p>
        </w:tc>
        <w:tc>
          <w:tcPr>
            <w:tcW w:w="1418" w:type="dxa"/>
            <w:tcBorders>
              <w:bottom w:val="single" w:sz="4" w:space="0" w:color="auto"/>
            </w:tcBorders>
            <w:vAlign w:val="bottom"/>
          </w:tcPr>
          <w:p w:rsidR="009F3C78"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4</w:t>
            </w:r>
          </w:p>
        </w:tc>
      </w:tr>
      <w:tr w:rsidR="006C294A" w:rsidTr="001A56CE">
        <w:trPr>
          <w:jc w:val="center"/>
        </w:trPr>
        <w:tc>
          <w:tcPr>
            <w:tcW w:w="1809" w:type="dxa"/>
            <w:tcBorders>
              <w:bottom w:val="single" w:sz="4" w:space="0" w:color="auto"/>
            </w:tcBorders>
            <w:vAlign w:val="bottom"/>
          </w:tcPr>
          <w:p w:rsidR="006C294A" w:rsidRDefault="006C294A" w:rsidP="001A56CE">
            <w:pPr>
              <w:jc w:val="center"/>
              <w:rPr>
                <w:rFonts w:ascii="Arial" w:hAnsi="Arial" w:cs="Arial"/>
                <w:sz w:val="18"/>
                <w:szCs w:val="18"/>
              </w:rPr>
            </w:pPr>
            <w:r>
              <w:rPr>
                <w:rFonts w:ascii="Arial" w:hAnsi="Arial" w:cs="Arial"/>
                <w:sz w:val="18"/>
                <w:szCs w:val="18"/>
              </w:rPr>
              <w:t>BKŘ</w:t>
            </w:r>
          </w:p>
        </w:tc>
        <w:tc>
          <w:tcPr>
            <w:tcW w:w="1701" w:type="dxa"/>
            <w:tcBorders>
              <w:bottom w:val="single" w:sz="4" w:space="0" w:color="auto"/>
            </w:tcBorders>
            <w:vAlign w:val="bottom"/>
          </w:tcPr>
          <w:p w:rsidR="006C294A"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bottom w:val="single" w:sz="4" w:space="0" w:color="auto"/>
            </w:tcBorders>
            <w:vAlign w:val="bottom"/>
          </w:tcPr>
          <w:p w:rsidR="006C294A"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tcBorders>
              <w:bottom w:val="single" w:sz="4" w:space="0" w:color="auto"/>
            </w:tcBorders>
            <w:vAlign w:val="bottom"/>
          </w:tcPr>
          <w:p w:rsidR="006C294A"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8</w:t>
            </w:r>
          </w:p>
        </w:tc>
        <w:tc>
          <w:tcPr>
            <w:tcW w:w="1559" w:type="dxa"/>
            <w:tcBorders>
              <w:bottom w:val="single" w:sz="4" w:space="0" w:color="auto"/>
            </w:tcBorders>
            <w:vAlign w:val="bottom"/>
          </w:tcPr>
          <w:p w:rsidR="006C294A"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1</w:t>
            </w:r>
          </w:p>
        </w:tc>
        <w:tc>
          <w:tcPr>
            <w:tcW w:w="1418" w:type="dxa"/>
            <w:tcBorders>
              <w:bottom w:val="single" w:sz="4" w:space="0" w:color="auto"/>
            </w:tcBorders>
            <w:vAlign w:val="bottom"/>
          </w:tcPr>
          <w:p w:rsidR="006C294A" w:rsidRPr="00AB1D51"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85790B" w:rsidTr="001A56CE">
        <w:trPr>
          <w:jc w:val="center"/>
        </w:trPr>
        <w:tc>
          <w:tcPr>
            <w:tcW w:w="1809" w:type="dxa"/>
            <w:tcBorders>
              <w:bottom w:val="single" w:sz="4" w:space="0" w:color="auto"/>
            </w:tcBorders>
            <w:vAlign w:val="bottom"/>
          </w:tcPr>
          <w:p w:rsidR="0085790B" w:rsidRDefault="0085790B" w:rsidP="001A56CE">
            <w:pPr>
              <w:jc w:val="center"/>
              <w:rPr>
                <w:rFonts w:ascii="Arial" w:hAnsi="Arial" w:cs="Arial"/>
                <w:sz w:val="18"/>
                <w:szCs w:val="18"/>
              </w:rPr>
            </w:pPr>
            <w:r>
              <w:rPr>
                <w:rFonts w:ascii="Arial" w:hAnsi="Arial" w:cs="Arial"/>
                <w:sz w:val="18"/>
                <w:szCs w:val="18"/>
              </w:rPr>
              <w:t>IT</w:t>
            </w:r>
          </w:p>
        </w:tc>
        <w:tc>
          <w:tcPr>
            <w:tcW w:w="1701" w:type="dxa"/>
            <w:tcBorders>
              <w:bottom w:val="single" w:sz="4" w:space="0" w:color="auto"/>
            </w:tcBorders>
            <w:vAlign w:val="bottom"/>
          </w:tcPr>
          <w:p w:rsidR="0085790B" w:rsidRDefault="00B33F34" w:rsidP="00AB1D51">
            <w:pPr>
              <w:jc w:val="center"/>
              <w:rPr>
                <w:rFonts w:ascii="Calibri" w:hAnsi="Calibri" w:cs="Calibri"/>
                <w:color w:val="000000"/>
                <w:sz w:val="18"/>
                <w:szCs w:val="18"/>
              </w:rPr>
            </w:pPr>
            <w:r>
              <w:rPr>
                <w:rFonts w:ascii="Calibri" w:hAnsi="Calibri" w:cs="Calibri"/>
                <w:color w:val="000000"/>
                <w:sz w:val="18"/>
                <w:szCs w:val="18"/>
              </w:rPr>
              <w:t>12</w:t>
            </w:r>
          </w:p>
        </w:tc>
        <w:tc>
          <w:tcPr>
            <w:tcW w:w="1843" w:type="dxa"/>
            <w:tcBorders>
              <w:bottom w:val="single" w:sz="4" w:space="0" w:color="auto"/>
            </w:tcBorders>
            <w:vAlign w:val="bottom"/>
          </w:tcPr>
          <w:p w:rsidR="0085790B"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bottom w:val="single" w:sz="4" w:space="0" w:color="auto"/>
            </w:tcBorders>
            <w:vAlign w:val="bottom"/>
          </w:tcPr>
          <w:p w:rsidR="0085790B" w:rsidRDefault="00B33F34" w:rsidP="00AB1D51">
            <w:pPr>
              <w:jc w:val="center"/>
              <w:rPr>
                <w:rFonts w:ascii="Calibri" w:hAnsi="Calibri" w:cs="Calibri"/>
                <w:color w:val="000000"/>
                <w:sz w:val="18"/>
                <w:szCs w:val="18"/>
              </w:rPr>
            </w:pPr>
            <w:r>
              <w:rPr>
                <w:rFonts w:ascii="Calibri" w:hAnsi="Calibri" w:cs="Calibri"/>
                <w:color w:val="000000"/>
                <w:sz w:val="18"/>
                <w:szCs w:val="18"/>
              </w:rPr>
              <w:t>12</w:t>
            </w:r>
          </w:p>
        </w:tc>
        <w:tc>
          <w:tcPr>
            <w:tcW w:w="1559" w:type="dxa"/>
            <w:tcBorders>
              <w:bottom w:val="single" w:sz="4" w:space="0" w:color="auto"/>
            </w:tcBorders>
            <w:vAlign w:val="bottom"/>
          </w:tcPr>
          <w:p w:rsidR="0085790B"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bottom w:val="single" w:sz="4" w:space="0" w:color="auto"/>
            </w:tcBorders>
            <w:vAlign w:val="bottom"/>
          </w:tcPr>
          <w:p w:rsidR="0085790B" w:rsidRDefault="00B33F34"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trHeight w:val="340"/>
          <w:jc w:val="center"/>
        </w:trPr>
        <w:tc>
          <w:tcPr>
            <w:tcW w:w="1809" w:type="dxa"/>
            <w:tcBorders>
              <w:top w:val="single" w:sz="4" w:space="0" w:color="auto"/>
            </w:tcBorders>
            <w:vAlign w:val="bottom"/>
          </w:tcPr>
          <w:p w:rsidR="00AB1D51" w:rsidRPr="00AB1D51" w:rsidRDefault="00A35A0C" w:rsidP="001A56CE">
            <w:pPr>
              <w:jc w:val="center"/>
              <w:rPr>
                <w:rFonts w:ascii="Arial" w:eastAsia="Times New Roman" w:hAnsi="Arial" w:cs="Arial"/>
                <w:b/>
                <w:sz w:val="18"/>
                <w:szCs w:val="18"/>
                <w:lang w:eastAsia="cs-CZ"/>
              </w:rPr>
            </w:pPr>
            <w:r w:rsidRPr="00AB1D51">
              <w:rPr>
                <w:rFonts w:ascii="Arial" w:eastAsia="Times New Roman" w:hAnsi="Arial" w:cs="Arial"/>
                <w:b/>
                <w:sz w:val="18"/>
                <w:szCs w:val="18"/>
                <w:lang w:eastAsia="cs-CZ"/>
              </w:rPr>
              <w:t>CELKEM</w:t>
            </w:r>
          </w:p>
        </w:tc>
        <w:tc>
          <w:tcPr>
            <w:tcW w:w="1701" w:type="dxa"/>
            <w:tcBorders>
              <w:top w:val="single" w:sz="4" w:space="0" w:color="auto"/>
            </w:tcBorders>
            <w:vAlign w:val="bottom"/>
          </w:tcPr>
          <w:p w:rsidR="00AB1D51" w:rsidRPr="002C7D42" w:rsidRDefault="00B33F34" w:rsidP="00AB1D51">
            <w:pPr>
              <w:jc w:val="center"/>
              <w:rPr>
                <w:rFonts w:ascii="Calibri" w:hAnsi="Calibri" w:cs="Calibri"/>
                <w:b/>
                <w:color w:val="000000"/>
              </w:rPr>
            </w:pPr>
            <w:r>
              <w:rPr>
                <w:rFonts w:ascii="Calibri" w:hAnsi="Calibri" w:cs="Calibri"/>
                <w:b/>
                <w:color w:val="000000"/>
              </w:rPr>
              <w:t>371</w:t>
            </w:r>
          </w:p>
        </w:tc>
        <w:tc>
          <w:tcPr>
            <w:tcW w:w="1843" w:type="dxa"/>
            <w:tcBorders>
              <w:top w:val="single" w:sz="4" w:space="0" w:color="auto"/>
            </w:tcBorders>
            <w:vAlign w:val="bottom"/>
          </w:tcPr>
          <w:p w:rsidR="00AB1D51" w:rsidRPr="002C7D42" w:rsidRDefault="00B33F34" w:rsidP="00AB1D51">
            <w:pPr>
              <w:jc w:val="center"/>
              <w:rPr>
                <w:rFonts w:ascii="Calibri" w:hAnsi="Calibri" w:cs="Calibri"/>
                <w:b/>
                <w:color w:val="000000"/>
              </w:rPr>
            </w:pPr>
            <w:r>
              <w:rPr>
                <w:rFonts w:ascii="Calibri" w:hAnsi="Calibri" w:cs="Calibri"/>
                <w:b/>
                <w:color w:val="000000"/>
              </w:rPr>
              <w:t>36</w:t>
            </w:r>
          </w:p>
        </w:tc>
        <w:tc>
          <w:tcPr>
            <w:tcW w:w="1276" w:type="dxa"/>
            <w:tcBorders>
              <w:top w:val="single" w:sz="4" w:space="0" w:color="auto"/>
            </w:tcBorders>
            <w:vAlign w:val="bottom"/>
          </w:tcPr>
          <w:p w:rsidR="00AB1D51" w:rsidRPr="002C7D42" w:rsidRDefault="00B33F34" w:rsidP="00AB1D51">
            <w:pPr>
              <w:jc w:val="center"/>
              <w:rPr>
                <w:rFonts w:ascii="Calibri" w:hAnsi="Calibri" w:cs="Calibri"/>
                <w:b/>
                <w:color w:val="000000"/>
              </w:rPr>
            </w:pPr>
            <w:r>
              <w:rPr>
                <w:rFonts w:ascii="Calibri" w:hAnsi="Calibri" w:cs="Calibri"/>
                <w:b/>
                <w:color w:val="000000"/>
              </w:rPr>
              <w:t>407</w:t>
            </w:r>
          </w:p>
        </w:tc>
        <w:tc>
          <w:tcPr>
            <w:tcW w:w="1559" w:type="dxa"/>
            <w:tcBorders>
              <w:top w:val="single" w:sz="4" w:space="0" w:color="auto"/>
            </w:tcBorders>
            <w:vAlign w:val="bottom"/>
          </w:tcPr>
          <w:p w:rsidR="00AB1D51" w:rsidRPr="002C7D42" w:rsidRDefault="00B33F34" w:rsidP="00AB1D51">
            <w:pPr>
              <w:jc w:val="center"/>
              <w:rPr>
                <w:rFonts w:ascii="Calibri" w:hAnsi="Calibri" w:cs="Calibri"/>
                <w:b/>
                <w:color w:val="000000"/>
              </w:rPr>
            </w:pPr>
            <w:r>
              <w:rPr>
                <w:rFonts w:ascii="Calibri" w:hAnsi="Calibri" w:cs="Calibri"/>
                <w:b/>
                <w:color w:val="000000"/>
              </w:rPr>
              <w:t>133</w:t>
            </w:r>
          </w:p>
        </w:tc>
        <w:tc>
          <w:tcPr>
            <w:tcW w:w="1418" w:type="dxa"/>
            <w:tcBorders>
              <w:top w:val="single" w:sz="4" w:space="0" w:color="auto"/>
            </w:tcBorders>
            <w:vAlign w:val="bottom"/>
          </w:tcPr>
          <w:p w:rsidR="00AB1D51" w:rsidRPr="002C7D42" w:rsidRDefault="00B33F34" w:rsidP="00AB1D51">
            <w:pPr>
              <w:jc w:val="center"/>
              <w:rPr>
                <w:rFonts w:ascii="Calibri" w:hAnsi="Calibri" w:cs="Calibri"/>
                <w:b/>
                <w:color w:val="000000"/>
              </w:rPr>
            </w:pPr>
            <w:r>
              <w:rPr>
                <w:rFonts w:ascii="Calibri" w:hAnsi="Calibri" w:cs="Calibri"/>
                <w:b/>
                <w:color w:val="000000"/>
              </w:rPr>
              <w:t>21</w:t>
            </w:r>
          </w:p>
        </w:tc>
      </w:tr>
    </w:tbl>
    <w:p w:rsidR="00AB1D51" w:rsidRDefault="00AB1D51">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lastRenderedPageBreak/>
        <w:t>Odbor dopr</w:t>
      </w:r>
      <w:r w:rsidR="00EA273E">
        <w:rPr>
          <w:rFonts w:ascii="Arial" w:hAnsi="Arial" w:cs="Arial"/>
          <w:b/>
          <w:sz w:val="28"/>
          <w:szCs w:val="28"/>
        </w:rPr>
        <w:t xml:space="preserve">avy a silničního hospodářství </w:t>
      </w:r>
    </w:p>
    <w:p w:rsidR="00C25269" w:rsidRDefault="001072A3" w:rsidP="009829B6">
      <w:pPr>
        <w:rPr>
          <w:rFonts w:ascii="Arial" w:hAnsi="Arial" w:cs="Arial"/>
        </w:rPr>
      </w:pPr>
      <w:r>
        <w:rPr>
          <w:rFonts w:ascii="Arial" w:hAnsi="Arial" w:cs="Arial"/>
          <w:u w:val="single"/>
        </w:rPr>
        <w:t>Předmět kontrol</w:t>
      </w:r>
      <w:r w:rsidR="00C25269">
        <w:rPr>
          <w:rFonts w:ascii="Arial" w:hAnsi="Arial" w:cs="Arial"/>
          <w:u w:val="single"/>
        </w:rPr>
        <w:t>:</w:t>
      </w:r>
    </w:p>
    <w:p w:rsidR="00790780" w:rsidRDefault="009829B6" w:rsidP="00BC5A05">
      <w:pPr>
        <w:pStyle w:val="Odstavecseseznamem"/>
        <w:numPr>
          <w:ilvl w:val="0"/>
          <w:numId w:val="35"/>
        </w:numPr>
        <w:jc w:val="both"/>
        <w:rPr>
          <w:rFonts w:ascii="Arial" w:hAnsi="Arial" w:cs="Arial"/>
        </w:rPr>
      </w:pPr>
      <w:r>
        <w:rPr>
          <w:rFonts w:ascii="Arial" w:hAnsi="Arial" w:cs="Arial"/>
          <w:b/>
        </w:rPr>
        <w:t>s</w:t>
      </w:r>
      <w:r w:rsidR="00BC5A05" w:rsidRPr="00BC5A05">
        <w:rPr>
          <w:rFonts w:ascii="Arial" w:hAnsi="Arial" w:cs="Arial"/>
          <w:b/>
        </w:rPr>
        <w:t>ilniční hospodářství</w:t>
      </w:r>
      <w:r w:rsidR="00BC5A05" w:rsidRPr="00BC5A05">
        <w:rPr>
          <w:rFonts w:ascii="Arial" w:hAnsi="Arial" w:cs="Arial"/>
        </w:rPr>
        <w:t xml:space="preserve"> (agenda pozemních komunikací)</w:t>
      </w:r>
    </w:p>
    <w:p w:rsidR="00BC5A05" w:rsidRDefault="009829B6" w:rsidP="00BC5A05">
      <w:pPr>
        <w:pStyle w:val="Odstavecseseznamem"/>
        <w:numPr>
          <w:ilvl w:val="0"/>
          <w:numId w:val="35"/>
        </w:numPr>
        <w:jc w:val="both"/>
        <w:rPr>
          <w:rFonts w:ascii="Arial" w:hAnsi="Arial" w:cs="Arial"/>
        </w:rPr>
      </w:pPr>
      <w:r>
        <w:rPr>
          <w:rFonts w:ascii="Arial" w:hAnsi="Arial" w:cs="Arial"/>
          <w:b/>
        </w:rPr>
        <w:t>d</w:t>
      </w:r>
      <w:r w:rsidR="00BC5A05">
        <w:rPr>
          <w:rFonts w:ascii="Arial" w:hAnsi="Arial" w:cs="Arial"/>
          <w:b/>
        </w:rPr>
        <w:t xml:space="preserve">opravně správní agendy </w:t>
      </w:r>
      <w:r w:rsidR="00BC5A05">
        <w:rPr>
          <w:rFonts w:ascii="Arial" w:hAnsi="Arial" w:cs="Arial"/>
        </w:rPr>
        <w:t>(agenda přestupků v dopravě a zadržování řidičských průkazů, agenda evidence řidičů a registru vozidel, agenda autoškol, agenda stanic měření emisí, kontrolní vážení vozidel)</w:t>
      </w:r>
    </w:p>
    <w:p w:rsidR="00BC5A05" w:rsidRDefault="009829B6" w:rsidP="00BC5A05">
      <w:pPr>
        <w:pStyle w:val="Odstavecseseznamem"/>
        <w:numPr>
          <w:ilvl w:val="0"/>
          <w:numId w:val="35"/>
        </w:numPr>
        <w:jc w:val="both"/>
        <w:rPr>
          <w:rFonts w:ascii="Arial" w:hAnsi="Arial" w:cs="Arial"/>
        </w:rPr>
      </w:pPr>
      <w:r>
        <w:rPr>
          <w:rFonts w:ascii="Arial" w:hAnsi="Arial" w:cs="Arial"/>
          <w:b/>
        </w:rPr>
        <w:t>s</w:t>
      </w:r>
      <w:r w:rsidR="00BC5A05">
        <w:rPr>
          <w:rFonts w:ascii="Arial" w:hAnsi="Arial" w:cs="Arial"/>
          <w:b/>
        </w:rPr>
        <w:t xml:space="preserve">ilniční doprava </w:t>
      </w:r>
      <w:r w:rsidR="00BC5A05">
        <w:rPr>
          <w:rFonts w:ascii="Arial" w:hAnsi="Arial" w:cs="Arial"/>
        </w:rPr>
        <w:t>(agenda veřejné linkové dopravy)</w:t>
      </w:r>
    </w:p>
    <w:p w:rsidR="00BC5A05" w:rsidRPr="00BC5A05" w:rsidRDefault="009829B6" w:rsidP="00BC5A05">
      <w:pPr>
        <w:pStyle w:val="Odstavecseseznamem"/>
        <w:numPr>
          <w:ilvl w:val="0"/>
          <w:numId w:val="35"/>
        </w:numPr>
        <w:jc w:val="both"/>
        <w:rPr>
          <w:rFonts w:ascii="Arial" w:hAnsi="Arial" w:cs="Arial"/>
        </w:rPr>
      </w:pPr>
      <w:r>
        <w:rPr>
          <w:rFonts w:ascii="Arial" w:hAnsi="Arial" w:cs="Arial"/>
          <w:b/>
        </w:rPr>
        <w:t>p</w:t>
      </w:r>
      <w:r w:rsidR="00BC5A05">
        <w:rPr>
          <w:rFonts w:ascii="Arial" w:hAnsi="Arial" w:cs="Arial"/>
          <w:b/>
        </w:rPr>
        <w:t>ojištění odpovědnosti za škodu způsobenou provozem vozidla</w:t>
      </w:r>
    </w:p>
    <w:p w:rsidR="00790780" w:rsidRPr="00C25269" w:rsidRDefault="00790780" w:rsidP="00C25269">
      <w:pPr>
        <w:jc w:val="both"/>
        <w:rPr>
          <w:rFonts w:ascii="Arial" w:hAnsi="Arial" w:cs="Arial"/>
        </w:rPr>
      </w:pPr>
    </w:p>
    <w:p w:rsidR="00790780" w:rsidRPr="00790780" w:rsidRDefault="00790780" w:rsidP="00400EB7">
      <w:pPr>
        <w:autoSpaceDE w:val="0"/>
        <w:autoSpaceDN w:val="0"/>
        <w:adjustRightInd w:val="0"/>
        <w:jc w:val="both"/>
        <w:rPr>
          <w:rFonts w:ascii="Arial" w:hAnsi="Arial" w:cs="Arial"/>
        </w:rPr>
      </w:pPr>
      <w:r>
        <w:rPr>
          <w:rFonts w:ascii="Arial" w:hAnsi="Arial" w:cs="Arial"/>
          <w:b/>
        </w:rPr>
        <w:t xml:space="preserve">Silniční hospodářství (agenda pozemních komunikací) </w:t>
      </w:r>
      <w:r>
        <w:rPr>
          <w:rFonts w:ascii="Arial" w:hAnsi="Arial" w:cs="Arial"/>
        </w:rPr>
        <w:t>– u některých kontrolovaných osob se problémem jeví výrok rozhodnutí, konkrétně jeho nedostatečná určitost a úplnost. Ve výrocích rozhodnutí jsou uvedeny podmínky soukromoprávního charakteru, které jsou z pohledu správního orgánu nevymahatelné, nebo naopak ve výroku rozhodnutí zcela chybí podmínky vyplývající ze závazného stanoviska, jehož obsah je pro výrokovou část rozhodnutí správního orgánu závazný. Dalším problémem se jeví neúplnost podkladů rozhodnutí, kdy v některých případech je ve výroku rozhodnutí odkazováno na podklady, které však ve spisu chybí. Dalším problémem jsou nedostatečná odůvodnění rozhodnutí. Ve zcela ojedinělých případech nejsou písemnosti označen</w:t>
      </w:r>
      <w:r w:rsidR="0019207E">
        <w:rPr>
          <w:rFonts w:ascii="Arial" w:hAnsi="Arial" w:cs="Arial"/>
        </w:rPr>
        <w:t>y</w:t>
      </w:r>
      <w:r>
        <w:rPr>
          <w:rFonts w:ascii="Arial" w:hAnsi="Arial" w:cs="Arial"/>
        </w:rPr>
        <w:t xml:space="preserve"> v souladu s § 75 odst. 1 správního řádu. Ve společném územním a stavebním povolení bylo zjištěno, že v některých případech není uváděn způsob využití pozemku, na který se záměr umisťuje.</w:t>
      </w:r>
    </w:p>
    <w:p w:rsidR="00790780" w:rsidRDefault="00790780" w:rsidP="00400EB7">
      <w:pPr>
        <w:autoSpaceDE w:val="0"/>
        <w:autoSpaceDN w:val="0"/>
        <w:adjustRightInd w:val="0"/>
        <w:jc w:val="both"/>
        <w:rPr>
          <w:rFonts w:ascii="Arial" w:hAnsi="Arial" w:cs="Arial"/>
          <w:b/>
        </w:rPr>
      </w:pPr>
    </w:p>
    <w:p w:rsidR="00BC5A05" w:rsidRDefault="00BC5A05" w:rsidP="00BC5A05">
      <w:pPr>
        <w:autoSpaceDE w:val="0"/>
        <w:autoSpaceDN w:val="0"/>
        <w:adjustRightInd w:val="0"/>
        <w:jc w:val="both"/>
        <w:rPr>
          <w:rFonts w:ascii="Arial" w:hAnsi="Arial" w:cs="Arial"/>
        </w:rPr>
      </w:pPr>
      <w:r>
        <w:rPr>
          <w:rFonts w:ascii="Arial" w:hAnsi="Arial" w:cs="Arial"/>
          <w:b/>
        </w:rPr>
        <w:t xml:space="preserve">Dopravně správní agendy - </w:t>
      </w:r>
      <w:r>
        <w:rPr>
          <w:rFonts w:ascii="Arial" w:hAnsi="Arial" w:cs="Arial"/>
        </w:rPr>
        <w:t xml:space="preserve">v agendě řidičů a agendě zadržování řidičských průkazů byla zjištěna pochybení v nedostatečně precizním odůvodnění rozhodnutí, v absentujících obligatorních náležitostech výroku a jeho dostatečné určitosti a </w:t>
      </w:r>
      <w:r w:rsidR="0019207E">
        <w:rPr>
          <w:rFonts w:ascii="Arial" w:hAnsi="Arial" w:cs="Arial"/>
        </w:rPr>
        <w:t> </w:t>
      </w:r>
      <w:r>
        <w:rPr>
          <w:rFonts w:ascii="Arial" w:hAnsi="Arial" w:cs="Arial"/>
        </w:rPr>
        <w:t>srozumitelnosti. Ne vždy byla dodržena veškerá procesní práva účastníků. Pochybení bylo zjištěno i v nesprávné právní kvalifikaci skutků a neúplném vymezení předmětu řízení. V agendě evidence řidičů bylo hlavní problémovou oblastí dodržování procesních práv účastníků řízení a správnosti právních kvalifikací. V agendě autoškol bylo zjištěno pochybení spočívající v neprovedení kontrol provozovatelů autoškol.</w:t>
      </w:r>
    </w:p>
    <w:p w:rsidR="00BC5A05" w:rsidRDefault="00BC5A05" w:rsidP="00BC5A05">
      <w:pPr>
        <w:autoSpaceDE w:val="0"/>
        <w:autoSpaceDN w:val="0"/>
        <w:adjustRightInd w:val="0"/>
        <w:jc w:val="both"/>
        <w:rPr>
          <w:rFonts w:ascii="Arial" w:hAnsi="Arial" w:cs="Arial"/>
        </w:rPr>
      </w:pPr>
    </w:p>
    <w:p w:rsidR="00790780" w:rsidRPr="00790780" w:rsidRDefault="00790780" w:rsidP="00400EB7">
      <w:pPr>
        <w:autoSpaceDE w:val="0"/>
        <w:autoSpaceDN w:val="0"/>
        <w:adjustRightInd w:val="0"/>
        <w:jc w:val="both"/>
        <w:rPr>
          <w:rFonts w:ascii="Arial" w:hAnsi="Arial" w:cs="Arial"/>
        </w:rPr>
      </w:pPr>
      <w:r>
        <w:rPr>
          <w:rFonts w:ascii="Arial" w:hAnsi="Arial" w:cs="Arial"/>
          <w:b/>
        </w:rPr>
        <w:t xml:space="preserve">Silniční doprava (agenda veřejné linkové dopravy) – </w:t>
      </w:r>
      <w:r>
        <w:rPr>
          <w:rFonts w:ascii="Arial" w:hAnsi="Arial" w:cs="Arial"/>
        </w:rPr>
        <w:t>spisy jsou vedeny na velmi dobré úrovni se všemi náležitostmi. Úřední úkony jsou prováděny neprodleně s dodržením stanovených lhůt. Vydaná rozhodnutí jsou v souladu se zákonem o silniční dopravě. Při předávání rozhodnutí dochází k řádné identifikaci přebírající osoby. Kontrolovaný správní orgán vykonává kontroly státního odborného dozoru na úseku městské autobusové dopravy pravidelně v dostatečné míře. Nebyla stanovena žádná nápravná opatření. V rámci kontrol byla poskytnuta metodická pomoc ve věcech městské autobusové dopravy.</w:t>
      </w:r>
    </w:p>
    <w:p w:rsidR="00790780" w:rsidRDefault="00790780" w:rsidP="00400EB7">
      <w:pPr>
        <w:autoSpaceDE w:val="0"/>
        <w:autoSpaceDN w:val="0"/>
        <w:adjustRightInd w:val="0"/>
        <w:jc w:val="both"/>
        <w:rPr>
          <w:rFonts w:ascii="Arial" w:hAnsi="Arial" w:cs="Arial"/>
          <w:b/>
        </w:rPr>
      </w:pPr>
    </w:p>
    <w:p w:rsidR="00400EB7" w:rsidRDefault="00400EB7" w:rsidP="00400EB7">
      <w:pPr>
        <w:autoSpaceDE w:val="0"/>
        <w:autoSpaceDN w:val="0"/>
        <w:adjustRightInd w:val="0"/>
        <w:jc w:val="both"/>
        <w:rPr>
          <w:rFonts w:ascii="Arial" w:hAnsi="Arial" w:cs="Arial"/>
        </w:rPr>
      </w:pPr>
      <w:r>
        <w:rPr>
          <w:rFonts w:ascii="Arial" w:hAnsi="Arial" w:cs="Arial"/>
        </w:rPr>
        <w:t xml:space="preserve">Na úseku </w:t>
      </w:r>
      <w:r>
        <w:rPr>
          <w:rFonts w:ascii="Arial" w:hAnsi="Arial" w:cs="Arial"/>
          <w:b/>
        </w:rPr>
        <w:t>pojištění odpovědnosti za škodu způsobenou provozem vozidla</w:t>
      </w:r>
      <w:r>
        <w:rPr>
          <w:rFonts w:ascii="Arial" w:hAnsi="Arial" w:cs="Arial"/>
        </w:rPr>
        <w:t xml:space="preserve"> </w:t>
      </w:r>
      <w:r w:rsidR="00BC5A05">
        <w:rPr>
          <w:rFonts w:ascii="Arial" w:hAnsi="Arial" w:cs="Arial"/>
        </w:rPr>
        <w:t>ne</w:t>
      </w:r>
      <w:r>
        <w:rPr>
          <w:rFonts w:ascii="Arial" w:hAnsi="Arial" w:cs="Arial"/>
        </w:rPr>
        <w:t>bylo zjištěno pochybení.</w:t>
      </w:r>
    </w:p>
    <w:p w:rsidR="001A56CE" w:rsidRDefault="001A56CE" w:rsidP="001A56CE">
      <w:pPr>
        <w:jc w:val="both"/>
        <w:rPr>
          <w:rFonts w:ascii="Arial" w:hAnsi="Arial" w:cs="Arial"/>
        </w:rPr>
      </w:pPr>
    </w:p>
    <w:p w:rsidR="00BC5A05" w:rsidRDefault="00BC5A05" w:rsidP="004E525B">
      <w:pPr>
        <w:spacing w:after="120"/>
        <w:jc w:val="both"/>
        <w:rPr>
          <w:rFonts w:ascii="Arial" w:hAnsi="Arial" w:cs="Arial"/>
          <w:u w:val="single"/>
        </w:rPr>
      </w:pPr>
    </w:p>
    <w:p w:rsidR="009829B6" w:rsidRDefault="009829B6" w:rsidP="004E525B">
      <w:pPr>
        <w:spacing w:after="120"/>
        <w:jc w:val="both"/>
        <w:rPr>
          <w:rFonts w:ascii="Arial" w:hAnsi="Arial" w:cs="Arial"/>
          <w:u w:val="single"/>
        </w:rPr>
      </w:pPr>
    </w:p>
    <w:p w:rsidR="009829B6" w:rsidRDefault="009829B6" w:rsidP="004E525B">
      <w:pPr>
        <w:spacing w:after="120"/>
        <w:jc w:val="both"/>
        <w:rPr>
          <w:rFonts w:ascii="Arial" w:hAnsi="Arial" w:cs="Arial"/>
          <w:u w:val="single"/>
        </w:rPr>
      </w:pPr>
    </w:p>
    <w:p w:rsidR="00793754" w:rsidRDefault="00793754" w:rsidP="004E525B">
      <w:pPr>
        <w:spacing w:after="120"/>
        <w:jc w:val="both"/>
        <w:rPr>
          <w:rFonts w:ascii="Arial" w:hAnsi="Arial" w:cs="Arial"/>
          <w:u w:val="single"/>
        </w:rPr>
      </w:pPr>
    </w:p>
    <w:p w:rsidR="002533A9" w:rsidRPr="002533A9" w:rsidRDefault="002533A9" w:rsidP="004E525B">
      <w:pPr>
        <w:spacing w:after="120"/>
        <w:jc w:val="both"/>
        <w:rPr>
          <w:rFonts w:ascii="Arial" w:hAnsi="Arial" w:cs="Arial"/>
          <w:u w:val="single"/>
        </w:rPr>
      </w:pPr>
      <w:r w:rsidRPr="002533A9">
        <w:rPr>
          <w:rFonts w:ascii="Arial" w:hAnsi="Arial" w:cs="Arial"/>
          <w:u w:val="single"/>
        </w:rPr>
        <w:lastRenderedPageBreak/>
        <w:t>Nápravná opatření:</w:t>
      </w:r>
    </w:p>
    <w:p w:rsidR="00BC5A05" w:rsidRDefault="00BC5A05" w:rsidP="00BC5A05">
      <w:pPr>
        <w:autoSpaceDE w:val="0"/>
        <w:autoSpaceDN w:val="0"/>
        <w:adjustRightInd w:val="0"/>
        <w:rPr>
          <w:rFonts w:ascii="Arial" w:hAnsi="Arial" w:cs="Arial"/>
          <w:b/>
          <w:bCs/>
        </w:rPr>
      </w:pPr>
      <w:r w:rsidRPr="00BC5A05">
        <w:rPr>
          <w:rFonts w:ascii="Arial" w:hAnsi="Arial" w:cs="Arial"/>
          <w:b/>
          <w:bCs/>
        </w:rPr>
        <w:t>Dopravně správní agendy</w:t>
      </w:r>
    </w:p>
    <w:p w:rsidR="00D858DC" w:rsidRPr="00BC5A05" w:rsidRDefault="00D858DC" w:rsidP="00BC5A05">
      <w:pPr>
        <w:autoSpaceDE w:val="0"/>
        <w:autoSpaceDN w:val="0"/>
        <w:adjustRightInd w:val="0"/>
        <w:rPr>
          <w:rFonts w:ascii="Arial" w:hAnsi="Arial" w:cs="Arial"/>
          <w:b/>
          <w:bCs/>
        </w:rPr>
      </w:pPr>
    </w:p>
    <w:p w:rsidR="00BC5A05" w:rsidRPr="00BC5A05" w:rsidRDefault="00BC5A05" w:rsidP="00BC5A05">
      <w:pPr>
        <w:autoSpaceDE w:val="0"/>
        <w:autoSpaceDN w:val="0"/>
        <w:adjustRightInd w:val="0"/>
        <w:rPr>
          <w:rFonts w:ascii="Arial" w:hAnsi="Arial" w:cs="Arial"/>
          <w:b/>
          <w:bCs/>
        </w:rPr>
      </w:pPr>
      <w:r w:rsidRPr="00BC5A05">
        <w:rPr>
          <w:rFonts w:ascii="Arial" w:hAnsi="Arial" w:cs="Arial"/>
          <w:b/>
          <w:bCs/>
        </w:rPr>
        <w:t>agenda přestupků v dopravě:</w:t>
      </w:r>
    </w:p>
    <w:p w:rsidR="00D858DC" w:rsidRPr="00D858DC" w:rsidRDefault="009829B6" w:rsidP="009829B6">
      <w:pPr>
        <w:pStyle w:val="Odstavecseseznamem"/>
        <w:numPr>
          <w:ilvl w:val="0"/>
          <w:numId w:val="40"/>
        </w:numPr>
        <w:jc w:val="both"/>
        <w:rPr>
          <w:rFonts w:ascii="Arial" w:hAnsi="Arial" w:cs="Arial"/>
        </w:rPr>
      </w:pPr>
      <w:r>
        <w:rPr>
          <w:rFonts w:ascii="Arial" w:hAnsi="Arial" w:cs="Arial"/>
        </w:rPr>
        <w:t>k</w:t>
      </w:r>
      <w:r w:rsidR="00BC5A05" w:rsidRPr="00D858DC">
        <w:rPr>
          <w:rFonts w:ascii="Arial" w:hAnsi="Arial" w:cs="Arial"/>
        </w:rPr>
        <w:t>ontrolovaný správní orgán bude vždy rozhodovat o celém předmětu řízení.</w:t>
      </w:r>
      <w:r w:rsidR="00D858DC">
        <w:rPr>
          <w:rFonts w:ascii="Arial" w:hAnsi="Arial" w:cs="Arial"/>
        </w:rPr>
        <w:t xml:space="preserve"> </w:t>
      </w:r>
      <w:r w:rsidR="00196D1A">
        <w:rPr>
          <w:rFonts w:ascii="Arial" w:hAnsi="Arial" w:cs="Arial"/>
        </w:rPr>
        <w:t>V budoucnu se vyvaruje</w:t>
      </w:r>
      <w:r w:rsidR="00BC5A05" w:rsidRPr="00D858DC">
        <w:rPr>
          <w:rFonts w:ascii="Arial" w:hAnsi="Arial" w:cs="Arial"/>
        </w:rPr>
        <w:t xml:space="preserve"> protichůdných a rozporných konstatování jak ve výrocích, tak</w:t>
      </w:r>
      <w:r w:rsidR="00D858DC" w:rsidRPr="00D858DC">
        <w:rPr>
          <w:rFonts w:ascii="Arial" w:hAnsi="Arial" w:cs="Arial"/>
        </w:rPr>
        <w:t xml:space="preserve"> </w:t>
      </w:r>
      <w:r w:rsidR="00BC5A05" w:rsidRPr="00D858DC">
        <w:rPr>
          <w:rFonts w:ascii="Arial" w:hAnsi="Arial" w:cs="Arial"/>
        </w:rPr>
        <w:t>v odůvodnění rozhodnutí. Ve výrocích rozhodnutí bude uvádět pouze pro věc</w:t>
      </w:r>
      <w:r w:rsidR="00D858DC" w:rsidRPr="00D858DC">
        <w:rPr>
          <w:rFonts w:ascii="Arial" w:hAnsi="Arial" w:cs="Arial"/>
        </w:rPr>
        <w:t xml:space="preserve"> </w:t>
      </w:r>
      <w:r w:rsidR="00BC5A05" w:rsidRPr="00D858DC">
        <w:rPr>
          <w:rFonts w:ascii="Arial" w:hAnsi="Arial" w:cs="Arial"/>
        </w:rPr>
        <w:t>rozhodné skutečnosti. Vždy bude ve výroku rozhodnutí konkretizovat porušení</w:t>
      </w:r>
      <w:r w:rsidR="00D858DC" w:rsidRPr="00D858DC">
        <w:rPr>
          <w:rFonts w:ascii="Arial" w:hAnsi="Arial" w:cs="Arial"/>
        </w:rPr>
        <w:t xml:space="preserve"> </w:t>
      </w:r>
      <w:r w:rsidR="00BC5A05" w:rsidRPr="00D858DC">
        <w:rPr>
          <w:rFonts w:ascii="Arial" w:hAnsi="Arial" w:cs="Arial"/>
        </w:rPr>
        <w:t>povinnosti z aplikovaného ustano</w:t>
      </w:r>
      <w:r w:rsidR="00196D1A">
        <w:rPr>
          <w:rFonts w:ascii="Arial" w:hAnsi="Arial" w:cs="Arial"/>
        </w:rPr>
        <w:t>vení zákona o silničním provozu</w:t>
      </w:r>
    </w:p>
    <w:p w:rsidR="00BC5A05" w:rsidRPr="00D858DC" w:rsidRDefault="009829B6" w:rsidP="009829B6">
      <w:pPr>
        <w:pStyle w:val="Odstavecseseznamem"/>
        <w:numPr>
          <w:ilvl w:val="0"/>
          <w:numId w:val="40"/>
        </w:numPr>
        <w:jc w:val="both"/>
        <w:rPr>
          <w:rFonts w:ascii="Arial" w:hAnsi="Arial" w:cs="Arial"/>
        </w:rPr>
      </w:pPr>
      <w:r>
        <w:rPr>
          <w:rFonts w:ascii="Arial" w:hAnsi="Arial" w:cs="Arial"/>
        </w:rPr>
        <w:t>k</w:t>
      </w:r>
      <w:r w:rsidR="00BC5A05" w:rsidRPr="00D858DC">
        <w:rPr>
          <w:rFonts w:ascii="Arial" w:hAnsi="Arial" w:cs="Arial"/>
        </w:rPr>
        <w:t>ontrolovaný správní orgán bude rozhodnutí řádně a přezkoumatelně</w:t>
      </w:r>
      <w:r w:rsidR="00D858DC" w:rsidRPr="00D858DC">
        <w:rPr>
          <w:rFonts w:ascii="Arial" w:hAnsi="Arial" w:cs="Arial"/>
        </w:rPr>
        <w:t xml:space="preserve"> </w:t>
      </w:r>
      <w:r w:rsidR="00BC5A05" w:rsidRPr="00D858DC">
        <w:rPr>
          <w:rFonts w:ascii="Arial" w:hAnsi="Arial" w:cs="Arial"/>
        </w:rPr>
        <w:t>odůvodňovat a při ukládání sankcí bude zohledňovat přestupkovou minulost</w:t>
      </w:r>
      <w:r w:rsidR="00D858DC" w:rsidRPr="00D858DC">
        <w:rPr>
          <w:rFonts w:ascii="Arial" w:hAnsi="Arial" w:cs="Arial"/>
        </w:rPr>
        <w:t xml:space="preserve"> </w:t>
      </w:r>
      <w:r w:rsidR="00BC5A05" w:rsidRPr="00D858DC">
        <w:rPr>
          <w:rFonts w:ascii="Arial" w:hAnsi="Arial" w:cs="Arial"/>
        </w:rPr>
        <w:t xml:space="preserve">řidiče zaznamenanou v evidenční kartě </w:t>
      </w:r>
      <w:r w:rsidR="00196D1A">
        <w:rPr>
          <w:rFonts w:ascii="Arial" w:hAnsi="Arial" w:cs="Arial"/>
        </w:rPr>
        <w:t>řidiče pouze za předešlé 3 roky</w:t>
      </w:r>
    </w:p>
    <w:p w:rsidR="00BC5A05" w:rsidRPr="00D858DC" w:rsidRDefault="009829B6" w:rsidP="009829B6">
      <w:pPr>
        <w:pStyle w:val="Odstavecseseznamem"/>
        <w:numPr>
          <w:ilvl w:val="0"/>
          <w:numId w:val="40"/>
        </w:numPr>
        <w:jc w:val="both"/>
        <w:rPr>
          <w:rFonts w:ascii="Arial" w:hAnsi="Arial" w:cs="Arial"/>
        </w:rPr>
      </w:pPr>
      <w:r>
        <w:rPr>
          <w:rFonts w:ascii="Arial" w:hAnsi="Arial" w:cs="Arial"/>
        </w:rPr>
        <w:t>k</w:t>
      </w:r>
      <w:r w:rsidR="00BC5A05" w:rsidRPr="00D858DC">
        <w:rPr>
          <w:rFonts w:ascii="Arial" w:hAnsi="Arial" w:cs="Arial"/>
        </w:rPr>
        <w:t>ontrolovaný správní orgán ve věcech, u kterých byla zjištěna nečinnost, bude</w:t>
      </w:r>
      <w:r w:rsidR="00D858DC" w:rsidRPr="00D858DC">
        <w:rPr>
          <w:rFonts w:ascii="Arial" w:hAnsi="Arial" w:cs="Arial"/>
        </w:rPr>
        <w:t xml:space="preserve"> </w:t>
      </w:r>
      <w:r w:rsidR="00BC5A05" w:rsidRPr="00D858DC">
        <w:rPr>
          <w:rFonts w:ascii="Arial" w:hAnsi="Arial" w:cs="Arial"/>
        </w:rPr>
        <w:t>bezodkladně konat, tedy každou věc řádně posoudí a pokud shledá důvody,</w:t>
      </w:r>
      <w:r w:rsidR="00D858DC" w:rsidRPr="00D858DC">
        <w:rPr>
          <w:rFonts w:ascii="Arial" w:hAnsi="Arial" w:cs="Arial"/>
        </w:rPr>
        <w:t xml:space="preserve"> </w:t>
      </w:r>
      <w:r w:rsidR="00BC5A05" w:rsidRPr="00D858DC">
        <w:rPr>
          <w:rFonts w:ascii="Arial" w:hAnsi="Arial" w:cs="Arial"/>
        </w:rPr>
        <w:t>zahájí řízení buď vydáním příkazu či sdělením obvinění. V opačném případě věc</w:t>
      </w:r>
      <w:r w:rsidR="00D858DC" w:rsidRPr="00D858DC">
        <w:rPr>
          <w:rFonts w:ascii="Arial" w:hAnsi="Arial" w:cs="Arial"/>
        </w:rPr>
        <w:t xml:space="preserve"> </w:t>
      </w:r>
      <w:r w:rsidR="00196D1A">
        <w:rPr>
          <w:rFonts w:ascii="Arial" w:hAnsi="Arial" w:cs="Arial"/>
        </w:rPr>
        <w:t>odloží</w:t>
      </w:r>
    </w:p>
    <w:p w:rsidR="00BC5A05" w:rsidRPr="00D858DC" w:rsidRDefault="00BC5A05" w:rsidP="00D858DC">
      <w:pPr>
        <w:ind w:left="360"/>
        <w:jc w:val="both"/>
        <w:rPr>
          <w:rFonts w:ascii="Arial" w:hAnsi="Arial" w:cs="Arial"/>
        </w:rPr>
      </w:pPr>
    </w:p>
    <w:p w:rsidR="00BC5A05" w:rsidRPr="00BC5A05" w:rsidRDefault="00BC5A05" w:rsidP="00BC5A05">
      <w:pPr>
        <w:autoSpaceDE w:val="0"/>
        <w:autoSpaceDN w:val="0"/>
        <w:adjustRightInd w:val="0"/>
        <w:rPr>
          <w:rFonts w:ascii="Arial" w:hAnsi="Arial" w:cs="Arial"/>
          <w:b/>
          <w:bCs/>
        </w:rPr>
      </w:pPr>
      <w:r w:rsidRPr="00BC5A05">
        <w:rPr>
          <w:rFonts w:ascii="Arial" w:hAnsi="Arial" w:cs="Arial"/>
          <w:b/>
          <w:bCs/>
        </w:rPr>
        <w:t>agenda registrace autoškol:</w:t>
      </w:r>
    </w:p>
    <w:p w:rsidR="00BC5A05" w:rsidRPr="00BC5A05" w:rsidRDefault="009829B6" w:rsidP="009829B6">
      <w:pPr>
        <w:pStyle w:val="Odstavecseseznamem"/>
        <w:numPr>
          <w:ilvl w:val="0"/>
          <w:numId w:val="41"/>
        </w:numPr>
        <w:jc w:val="both"/>
        <w:rPr>
          <w:rFonts w:ascii="Arial" w:hAnsi="Arial" w:cs="Arial"/>
        </w:rPr>
      </w:pPr>
      <w:r>
        <w:rPr>
          <w:rFonts w:ascii="Arial" w:hAnsi="Arial" w:cs="Arial"/>
        </w:rPr>
        <w:t>k</w:t>
      </w:r>
      <w:r w:rsidR="00BC5A05" w:rsidRPr="00BC5A05">
        <w:rPr>
          <w:rFonts w:ascii="Arial" w:hAnsi="Arial" w:cs="Arial"/>
        </w:rPr>
        <w:t>ontrolovaný správní orgán vyhotoví plán státního odborného dozoru nad</w:t>
      </w:r>
      <w:r w:rsidR="00D858DC">
        <w:rPr>
          <w:rFonts w:ascii="Arial" w:hAnsi="Arial" w:cs="Arial"/>
        </w:rPr>
        <w:t xml:space="preserve"> </w:t>
      </w:r>
      <w:r w:rsidR="00BC5A05" w:rsidRPr="00BC5A05">
        <w:rPr>
          <w:rFonts w:ascii="Arial" w:hAnsi="Arial" w:cs="Arial"/>
        </w:rPr>
        <w:t>provozovateli autoškol, podle kterého bude kontroly provádět. Tento plán zašle</w:t>
      </w:r>
      <w:r w:rsidR="00D858DC">
        <w:rPr>
          <w:rFonts w:ascii="Arial" w:hAnsi="Arial" w:cs="Arial"/>
        </w:rPr>
        <w:t xml:space="preserve"> </w:t>
      </w:r>
      <w:r w:rsidR="00BC5A05" w:rsidRPr="00BC5A05">
        <w:rPr>
          <w:rFonts w:ascii="Arial" w:hAnsi="Arial" w:cs="Arial"/>
        </w:rPr>
        <w:t>kontrolnímu orgánu a zároveň bude zasílat protokoly o vykonaných kontrolách.</w:t>
      </w:r>
    </w:p>
    <w:p w:rsidR="00BC5A05" w:rsidRDefault="00BC5A05" w:rsidP="00D858DC">
      <w:pPr>
        <w:jc w:val="both"/>
        <w:rPr>
          <w:rFonts w:ascii="Arial" w:hAnsi="Arial" w:cs="Arial"/>
          <w:b/>
          <w:sz w:val="28"/>
          <w:szCs w:val="28"/>
        </w:rPr>
      </w:pPr>
    </w:p>
    <w:p w:rsidR="001A56CE" w:rsidRPr="009746F9" w:rsidRDefault="00D52EBE" w:rsidP="001A56CE">
      <w:pPr>
        <w:jc w:val="both"/>
        <w:rPr>
          <w:rFonts w:ascii="Arial" w:hAnsi="Arial" w:cs="Arial"/>
          <w:sz w:val="28"/>
          <w:szCs w:val="28"/>
        </w:rPr>
      </w:pPr>
      <w:r>
        <w:rPr>
          <w:rFonts w:ascii="Arial" w:hAnsi="Arial" w:cs="Arial"/>
          <w:b/>
          <w:sz w:val="28"/>
          <w:szCs w:val="28"/>
        </w:rPr>
        <w:t xml:space="preserve">Odbor ekonomický </w:t>
      </w:r>
    </w:p>
    <w:p w:rsidR="001072A3" w:rsidRDefault="001072A3" w:rsidP="001072A3">
      <w:pPr>
        <w:autoSpaceDE w:val="0"/>
        <w:autoSpaceDN w:val="0"/>
        <w:jc w:val="both"/>
        <w:rPr>
          <w:rFonts w:ascii="Arial" w:hAnsi="Arial" w:cs="Arial"/>
          <w:u w:val="single"/>
        </w:rPr>
      </w:pPr>
      <w:r>
        <w:rPr>
          <w:rFonts w:ascii="Arial" w:hAnsi="Arial" w:cs="Arial"/>
          <w:u w:val="single"/>
        </w:rPr>
        <w:t>Předmět kontrol:</w:t>
      </w:r>
    </w:p>
    <w:p w:rsidR="00863E2B" w:rsidRDefault="00400EB7" w:rsidP="00400EB7">
      <w:pPr>
        <w:jc w:val="both"/>
        <w:rPr>
          <w:rFonts w:ascii="Arial" w:hAnsi="Arial" w:cs="Arial"/>
        </w:rPr>
      </w:pPr>
      <w:r>
        <w:rPr>
          <w:rFonts w:ascii="Arial" w:hAnsi="Arial" w:cs="Arial"/>
        </w:rPr>
        <w:t xml:space="preserve">Krajský úřad Plzeňského kraje provádí kontroly v této oblasti na úseku </w:t>
      </w:r>
      <w:r w:rsidRPr="001132B2">
        <w:rPr>
          <w:rFonts w:ascii="Arial" w:hAnsi="Arial" w:cs="Arial"/>
          <w:b/>
        </w:rPr>
        <w:t>místních poplatků</w:t>
      </w:r>
      <w:r>
        <w:rPr>
          <w:rFonts w:ascii="Arial" w:hAnsi="Arial" w:cs="Arial"/>
        </w:rPr>
        <w:t>. Provedenými kontrolami nebyla shledána záv</w:t>
      </w:r>
      <w:r w:rsidR="00D858DC">
        <w:rPr>
          <w:rFonts w:ascii="Arial" w:hAnsi="Arial" w:cs="Arial"/>
        </w:rPr>
        <w:t>ažná pochybení.</w:t>
      </w:r>
    </w:p>
    <w:p w:rsidR="00863E2B" w:rsidRDefault="00863E2B" w:rsidP="001A56CE">
      <w:pPr>
        <w:jc w:val="both"/>
        <w:rPr>
          <w:rFonts w:ascii="Arial" w:hAnsi="Arial" w:cs="Arial"/>
        </w:rPr>
      </w:pPr>
    </w:p>
    <w:p w:rsidR="004E525B" w:rsidRDefault="004E525B">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t>Odbor</w:t>
      </w:r>
      <w:r w:rsidR="00D52EBE">
        <w:rPr>
          <w:rFonts w:ascii="Arial" w:hAnsi="Arial" w:cs="Arial"/>
          <w:b/>
          <w:sz w:val="28"/>
          <w:szCs w:val="28"/>
        </w:rPr>
        <w:t xml:space="preserve"> kontroly, dozoru a stížností </w:t>
      </w:r>
    </w:p>
    <w:p w:rsidR="001072A3" w:rsidRDefault="001072A3" w:rsidP="00400EB7">
      <w:pPr>
        <w:autoSpaceDE w:val="0"/>
        <w:autoSpaceDN w:val="0"/>
        <w:jc w:val="both"/>
        <w:rPr>
          <w:rFonts w:ascii="Arial" w:eastAsiaTheme="minorHAnsi" w:hAnsi="Arial" w:cs="Arial"/>
        </w:rPr>
      </w:pPr>
      <w:r>
        <w:rPr>
          <w:rFonts w:ascii="Arial" w:hAnsi="Arial" w:cs="Arial"/>
          <w:u w:val="single"/>
        </w:rPr>
        <w:t>Předmět kontrol:</w:t>
      </w:r>
    </w:p>
    <w:p w:rsidR="00400EB7" w:rsidRDefault="00400EB7" w:rsidP="00400EB7">
      <w:pPr>
        <w:pStyle w:val="Odstavecseseznamem"/>
        <w:numPr>
          <w:ilvl w:val="0"/>
          <w:numId w:val="27"/>
        </w:numPr>
        <w:autoSpaceDE w:val="0"/>
        <w:autoSpaceDN w:val="0"/>
        <w:spacing w:after="200" w:line="276" w:lineRule="auto"/>
        <w:jc w:val="both"/>
        <w:rPr>
          <w:rFonts w:ascii="Arial" w:eastAsiaTheme="minorHAnsi" w:hAnsi="Arial" w:cs="Arial"/>
        </w:rPr>
      </w:pPr>
      <w:r>
        <w:rPr>
          <w:rFonts w:ascii="Arial" w:hAnsi="Arial" w:cs="Arial"/>
        </w:rPr>
        <w:t>aplikace zákona č. 106/1999 Sb., o svobodném přístupu k informacím, ve znění pozdějších předpisů (dále jen „</w:t>
      </w:r>
      <w:proofErr w:type="spellStart"/>
      <w:r>
        <w:rPr>
          <w:rFonts w:ascii="Arial" w:hAnsi="Arial" w:cs="Arial"/>
        </w:rPr>
        <w:t>InfZ</w:t>
      </w:r>
      <w:proofErr w:type="spellEnd"/>
      <w:r>
        <w:rPr>
          <w:rFonts w:ascii="Arial" w:hAnsi="Arial" w:cs="Arial"/>
        </w:rPr>
        <w:t>“)</w:t>
      </w:r>
    </w:p>
    <w:p w:rsidR="00B612B7" w:rsidRDefault="00400EB7" w:rsidP="00B612B7">
      <w:pPr>
        <w:pStyle w:val="Odstavecseseznamem"/>
        <w:numPr>
          <w:ilvl w:val="0"/>
          <w:numId w:val="27"/>
        </w:numPr>
        <w:autoSpaceDE w:val="0"/>
        <w:autoSpaceDN w:val="0"/>
        <w:spacing w:after="200" w:line="276" w:lineRule="auto"/>
        <w:jc w:val="both"/>
        <w:rPr>
          <w:rFonts w:ascii="Arial" w:hAnsi="Arial" w:cs="Arial"/>
        </w:rPr>
      </w:pPr>
      <w:r>
        <w:rPr>
          <w:rFonts w:ascii="Arial" w:hAnsi="Arial" w:cs="Arial"/>
        </w:rPr>
        <w:t>aplikace zákona č. 85/1990 Sb., o právu petičním</w:t>
      </w:r>
    </w:p>
    <w:p w:rsidR="00076B00" w:rsidRDefault="00400EB7" w:rsidP="00B612B7">
      <w:pPr>
        <w:pStyle w:val="Odstavecseseznamem"/>
        <w:numPr>
          <w:ilvl w:val="0"/>
          <w:numId w:val="27"/>
        </w:numPr>
        <w:autoSpaceDE w:val="0"/>
        <w:autoSpaceDN w:val="0"/>
        <w:spacing w:after="200" w:line="276" w:lineRule="auto"/>
        <w:jc w:val="both"/>
        <w:rPr>
          <w:rFonts w:ascii="Arial" w:hAnsi="Arial" w:cs="Arial"/>
        </w:rPr>
      </w:pPr>
      <w:r w:rsidRPr="00B612B7">
        <w:rPr>
          <w:rFonts w:ascii="Arial" w:hAnsi="Arial" w:cs="Arial"/>
        </w:rPr>
        <w:t>aplikace § 175 zákona č. 500/2004 Sb., správní řá</w:t>
      </w:r>
      <w:r w:rsidR="00B612B7" w:rsidRPr="00B612B7">
        <w:rPr>
          <w:rFonts w:ascii="Arial" w:hAnsi="Arial" w:cs="Arial"/>
        </w:rPr>
        <w:t>d</w:t>
      </w:r>
      <w:r w:rsidR="00196D1A">
        <w:rPr>
          <w:rFonts w:ascii="Arial" w:hAnsi="Arial" w:cs="Arial"/>
        </w:rPr>
        <w:t>, ve znění pozdějších předpisů</w:t>
      </w:r>
    </w:p>
    <w:p w:rsidR="00B612B7" w:rsidRPr="00B612B7" w:rsidRDefault="00B612B7" w:rsidP="00B612B7">
      <w:pPr>
        <w:pStyle w:val="Odstavecseseznamem"/>
        <w:numPr>
          <w:ilvl w:val="0"/>
          <w:numId w:val="27"/>
        </w:numPr>
        <w:autoSpaceDE w:val="0"/>
        <w:autoSpaceDN w:val="0"/>
        <w:spacing w:after="200" w:line="276" w:lineRule="auto"/>
        <w:jc w:val="both"/>
        <w:rPr>
          <w:rFonts w:ascii="Arial" w:hAnsi="Arial" w:cs="Arial"/>
        </w:rPr>
      </w:pPr>
      <w:r w:rsidRPr="00B612B7">
        <w:rPr>
          <w:rFonts w:ascii="Arial" w:hAnsi="Arial" w:cs="Arial"/>
        </w:rPr>
        <w:t xml:space="preserve">kontrola výkonu přenesené působnosti na úseku zákona č. 111/2009 Sb., o </w:t>
      </w:r>
      <w:r w:rsidR="00076B00">
        <w:rPr>
          <w:rFonts w:ascii="Arial" w:hAnsi="Arial" w:cs="Arial"/>
        </w:rPr>
        <w:t> </w:t>
      </w:r>
      <w:r w:rsidRPr="00B612B7">
        <w:rPr>
          <w:rFonts w:ascii="Arial" w:hAnsi="Arial" w:cs="Arial"/>
        </w:rPr>
        <w:t xml:space="preserve">základních registrech (kontrola editace RÚIAN) a kontrola přístupových oprávnění do ISÚI dle zákona č.  181/2014 Sb., o kybernetické bezpečnosti a </w:t>
      </w:r>
      <w:r w:rsidR="00076B00">
        <w:rPr>
          <w:rFonts w:ascii="Arial" w:hAnsi="Arial" w:cs="Arial"/>
        </w:rPr>
        <w:t> </w:t>
      </w:r>
      <w:r w:rsidRPr="00B612B7">
        <w:rPr>
          <w:rFonts w:ascii="Arial" w:hAnsi="Arial" w:cs="Arial"/>
        </w:rPr>
        <w:t xml:space="preserve">vyhlášky č. 82/2018 </w:t>
      </w:r>
      <w:r>
        <w:rPr>
          <w:rFonts w:ascii="Arial" w:hAnsi="Arial" w:cs="Arial"/>
        </w:rPr>
        <w:t>Sb., o kybernetické bezpečnosti –</w:t>
      </w:r>
      <w:r w:rsidR="00196D1A">
        <w:rPr>
          <w:rFonts w:ascii="Arial" w:hAnsi="Arial" w:cs="Arial"/>
        </w:rPr>
        <w:t xml:space="preserve"> viz odbor regionálního rozvoje</w:t>
      </w:r>
    </w:p>
    <w:p w:rsidR="009829B6" w:rsidRDefault="009829B6" w:rsidP="00400EB7">
      <w:pPr>
        <w:autoSpaceDE w:val="0"/>
        <w:autoSpaceDN w:val="0"/>
        <w:spacing w:after="120"/>
        <w:jc w:val="both"/>
        <w:rPr>
          <w:rFonts w:ascii="Arial" w:hAnsi="Arial" w:cs="Arial"/>
        </w:rPr>
      </w:pPr>
    </w:p>
    <w:p w:rsidR="009829B6" w:rsidRDefault="009829B6" w:rsidP="00400EB7">
      <w:pPr>
        <w:autoSpaceDE w:val="0"/>
        <w:autoSpaceDN w:val="0"/>
        <w:spacing w:after="120"/>
        <w:jc w:val="both"/>
        <w:rPr>
          <w:rFonts w:ascii="Arial" w:hAnsi="Arial" w:cs="Arial"/>
        </w:rPr>
      </w:pPr>
    </w:p>
    <w:p w:rsidR="009829B6" w:rsidRDefault="009829B6" w:rsidP="00400EB7">
      <w:pPr>
        <w:autoSpaceDE w:val="0"/>
        <w:autoSpaceDN w:val="0"/>
        <w:spacing w:after="120"/>
        <w:jc w:val="both"/>
        <w:rPr>
          <w:rFonts w:ascii="Arial" w:hAnsi="Arial" w:cs="Arial"/>
        </w:rPr>
      </w:pPr>
    </w:p>
    <w:p w:rsidR="00400EB7" w:rsidRDefault="00400EB7" w:rsidP="00400EB7">
      <w:pPr>
        <w:autoSpaceDE w:val="0"/>
        <w:autoSpaceDN w:val="0"/>
        <w:spacing w:after="120"/>
        <w:jc w:val="both"/>
        <w:rPr>
          <w:rFonts w:ascii="Arial" w:hAnsi="Arial" w:cs="Arial"/>
        </w:rPr>
      </w:pPr>
      <w:r>
        <w:rPr>
          <w:rFonts w:ascii="Arial" w:hAnsi="Arial" w:cs="Arial"/>
        </w:rPr>
        <w:lastRenderedPageBreak/>
        <w:t>Vyhodnocení kontrolních závěrů:</w:t>
      </w:r>
    </w:p>
    <w:p w:rsidR="0019207E" w:rsidRDefault="00400EB7" w:rsidP="00400EB7">
      <w:pPr>
        <w:autoSpaceDE w:val="0"/>
        <w:autoSpaceDN w:val="0"/>
        <w:spacing w:after="120"/>
        <w:jc w:val="both"/>
        <w:rPr>
          <w:rFonts w:ascii="Arial" w:hAnsi="Arial" w:cs="Arial"/>
          <w:b/>
        </w:rPr>
      </w:pPr>
      <w:r>
        <w:rPr>
          <w:rFonts w:ascii="Arial" w:hAnsi="Arial" w:cs="Arial"/>
          <w:b/>
        </w:rPr>
        <w:t>Aplikace zákona č. 106/1999 Sb., o svobodném přístupu k informacím, ve znění pozdějších předpisů</w:t>
      </w:r>
    </w:p>
    <w:p w:rsidR="00400EB7" w:rsidRDefault="00400EB7" w:rsidP="00400EB7">
      <w:pPr>
        <w:autoSpaceDE w:val="0"/>
        <w:autoSpaceDN w:val="0"/>
        <w:spacing w:after="120"/>
        <w:jc w:val="both"/>
        <w:rPr>
          <w:rFonts w:ascii="Arial" w:hAnsi="Arial" w:cs="Arial"/>
        </w:rPr>
      </w:pPr>
      <w:r>
        <w:rPr>
          <w:rFonts w:ascii="Arial" w:hAnsi="Arial" w:cs="Arial"/>
        </w:rPr>
        <w:t xml:space="preserve">Kontrolované osoby (povinné subjekty) nepostupují v souladu s </w:t>
      </w:r>
      <w:proofErr w:type="spellStart"/>
      <w:r>
        <w:rPr>
          <w:rFonts w:ascii="Arial" w:hAnsi="Arial" w:cs="Arial"/>
        </w:rPr>
        <w:t>InfZ</w:t>
      </w:r>
      <w:proofErr w:type="spellEnd"/>
      <w:r>
        <w:rPr>
          <w:rFonts w:ascii="Arial" w:hAnsi="Arial" w:cs="Arial"/>
        </w:rPr>
        <w:t>. Nejčastějšími nedostatky jsou:</w:t>
      </w:r>
    </w:p>
    <w:p w:rsidR="00400EB7" w:rsidRDefault="00400EB7" w:rsidP="00400EB7">
      <w:pPr>
        <w:autoSpaceDE w:val="0"/>
        <w:autoSpaceDN w:val="0"/>
        <w:ind w:left="851" w:hanging="284"/>
        <w:jc w:val="both"/>
        <w:rPr>
          <w:rFonts w:ascii="Arial" w:hAnsi="Arial" w:cs="Arial"/>
        </w:rPr>
      </w:pPr>
      <w:r>
        <w:rPr>
          <w:rFonts w:ascii="Arial" w:eastAsiaTheme="minorHAnsi" w:hAnsi="Arial" w:cs="Arial"/>
          <w:lang w:eastAsia="en-US"/>
        </w:rPr>
        <w:t>-</w:t>
      </w:r>
      <w:r>
        <w:rPr>
          <w:rFonts w:ascii="Arial" w:eastAsiaTheme="minorHAnsi" w:hAnsi="Arial" w:cs="Arial"/>
          <w:lang w:eastAsia="en-US"/>
        </w:rPr>
        <w:tab/>
        <w:t xml:space="preserve">nevydání rozhodnutí o odmítnutí žádosti dle § 15 odst. 1 </w:t>
      </w:r>
      <w:proofErr w:type="spellStart"/>
      <w:r>
        <w:rPr>
          <w:rFonts w:ascii="Arial" w:eastAsiaTheme="minorHAnsi" w:hAnsi="Arial" w:cs="Arial"/>
          <w:lang w:eastAsia="en-US"/>
        </w:rPr>
        <w:t>InfZ</w:t>
      </w:r>
      <w:proofErr w:type="spellEnd"/>
      <w:r>
        <w:rPr>
          <w:rFonts w:ascii="Arial" w:eastAsiaTheme="minorHAnsi" w:hAnsi="Arial" w:cs="Arial"/>
          <w:lang w:eastAsia="en-US"/>
        </w:rPr>
        <w:t xml:space="preserve"> v případě, že povinný</w:t>
      </w:r>
      <w:r>
        <w:rPr>
          <w:rFonts w:ascii="Arial" w:hAnsi="Arial" w:cs="Arial"/>
        </w:rPr>
        <w:t xml:space="preserve"> subjekt žádosti, byť i z části nevyhoví</w:t>
      </w:r>
    </w:p>
    <w:p w:rsidR="00400EB7" w:rsidRDefault="00400EB7" w:rsidP="00400EB7">
      <w:pPr>
        <w:autoSpaceDE w:val="0"/>
        <w:autoSpaceDN w:val="0"/>
        <w:ind w:left="851" w:hanging="284"/>
        <w:jc w:val="both"/>
        <w:rPr>
          <w:rFonts w:ascii="Arial" w:hAnsi="Arial" w:cs="Arial"/>
        </w:rPr>
      </w:pPr>
      <w:r>
        <w:rPr>
          <w:rFonts w:ascii="Arial" w:hAnsi="Arial" w:cs="Arial"/>
        </w:rPr>
        <w:t>-</w:t>
      </w:r>
      <w:r>
        <w:rPr>
          <w:rFonts w:ascii="Arial" w:hAnsi="Arial" w:cs="Arial"/>
        </w:rPr>
        <w:tab/>
        <w:t xml:space="preserve">nedodržení formy úkonů a lhůt stanovených </w:t>
      </w:r>
      <w:proofErr w:type="spellStart"/>
      <w:r>
        <w:rPr>
          <w:rFonts w:ascii="Arial" w:hAnsi="Arial" w:cs="Arial"/>
        </w:rPr>
        <w:t>InfZ</w:t>
      </w:r>
      <w:proofErr w:type="spellEnd"/>
      <w:r>
        <w:rPr>
          <w:rFonts w:ascii="Arial" w:hAnsi="Arial" w:cs="Arial"/>
        </w:rPr>
        <w:t xml:space="preserve"> pro daný postup</w:t>
      </w:r>
    </w:p>
    <w:p w:rsidR="00400EB7" w:rsidRDefault="00400EB7" w:rsidP="00400EB7">
      <w:pPr>
        <w:autoSpaceDE w:val="0"/>
        <w:autoSpaceDN w:val="0"/>
        <w:ind w:left="851" w:hanging="284"/>
        <w:jc w:val="both"/>
        <w:rPr>
          <w:rFonts w:ascii="Arial" w:hAnsi="Arial" w:cs="Arial"/>
        </w:rPr>
      </w:pPr>
      <w:r>
        <w:rPr>
          <w:rFonts w:ascii="Arial" w:hAnsi="Arial" w:cs="Arial"/>
        </w:rPr>
        <w:t>-</w:t>
      </w:r>
      <w:r>
        <w:rPr>
          <w:rFonts w:ascii="Arial" w:hAnsi="Arial" w:cs="Arial"/>
        </w:rPr>
        <w:tab/>
        <w:t>opomíjení práv dotčených osob (tj. nevyzvání dotčené osoby k vyjádření k žádosti a osobě žadatele, nedoručení poskytnuté informace nebo rozhodnutí dotčené osobě)</w:t>
      </w:r>
    </w:p>
    <w:p w:rsidR="00400EB7" w:rsidRDefault="00400EB7" w:rsidP="00400EB7">
      <w:pPr>
        <w:autoSpaceDE w:val="0"/>
        <w:autoSpaceDN w:val="0"/>
        <w:spacing w:after="120"/>
        <w:ind w:left="851" w:hanging="284"/>
        <w:jc w:val="both"/>
        <w:rPr>
          <w:rFonts w:ascii="Arial" w:hAnsi="Arial" w:cs="Arial"/>
        </w:rPr>
      </w:pPr>
      <w:r>
        <w:rPr>
          <w:rFonts w:ascii="Arial" w:hAnsi="Arial" w:cs="Arial"/>
        </w:rPr>
        <w:t>-</w:t>
      </w:r>
      <w:r>
        <w:rPr>
          <w:rFonts w:ascii="Arial" w:hAnsi="Arial" w:cs="Arial"/>
        </w:rPr>
        <w:tab/>
        <w:t xml:space="preserve">neplnění povinnosti dané § 5 odst. 3 </w:t>
      </w:r>
      <w:proofErr w:type="spellStart"/>
      <w:r>
        <w:rPr>
          <w:rFonts w:ascii="Arial" w:hAnsi="Arial" w:cs="Arial"/>
        </w:rPr>
        <w:t>InfZ</w:t>
      </w:r>
      <w:proofErr w:type="spellEnd"/>
      <w:r>
        <w:rPr>
          <w:rFonts w:ascii="Arial" w:hAnsi="Arial" w:cs="Arial"/>
        </w:rPr>
        <w:t xml:space="preserve"> nebo plnění této povinnosti, tj. </w:t>
      </w:r>
      <w:r w:rsidR="00076B00">
        <w:rPr>
          <w:rFonts w:ascii="Arial" w:hAnsi="Arial" w:cs="Arial"/>
        </w:rPr>
        <w:t> </w:t>
      </w:r>
      <w:r>
        <w:rPr>
          <w:rFonts w:ascii="Arial" w:hAnsi="Arial" w:cs="Arial"/>
        </w:rPr>
        <w:t xml:space="preserve">zveřejňovaní poskytnutých informací v rozporu se stanoviskem Odboru veřejné správy, dozoru a kontroly Ministerstva vnitra č. 1/2012, popisujícím postup povinného subjektu při zveřejnění informace poskytnuté dle </w:t>
      </w:r>
      <w:proofErr w:type="spellStart"/>
      <w:r>
        <w:rPr>
          <w:rFonts w:ascii="Arial" w:hAnsi="Arial" w:cs="Arial"/>
        </w:rPr>
        <w:t>InfZ</w:t>
      </w:r>
      <w:proofErr w:type="spellEnd"/>
      <w:r>
        <w:rPr>
          <w:rFonts w:ascii="Arial" w:hAnsi="Arial" w:cs="Arial"/>
        </w:rPr>
        <w:t>, tj. bez přihlédnutí k ochraně osobních údajů fyzických osob</w:t>
      </w:r>
    </w:p>
    <w:p w:rsidR="00400EB7" w:rsidRDefault="00400EB7" w:rsidP="00400EB7">
      <w:pPr>
        <w:autoSpaceDE w:val="0"/>
        <w:autoSpaceDN w:val="0"/>
        <w:spacing w:after="120"/>
        <w:jc w:val="both"/>
        <w:rPr>
          <w:rFonts w:ascii="Arial" w:hAnsi="Arial" w:cs="Arial"/>
          <w:b/>
        </w:rPr>
      </w:pPr>
      <w:r>
        <w:rPr>
          <w:rFonts w:ascii="Arial" w:hAnsi="Arial" w:cs="Arial"/>
          <w:b/>
        </w:rPr>
        <w:t>Aplikace zákona č. 85/1990 Sb., o právu petičním</w:t>
      </w:r>
    </w:p>
    <w:p w:rsidR="00400EB7" w:rsidRDefault="00400EB7" w:rsidP="009829B6">
      <w:pPr>
        <w:pStyle w:val="Odstavecseseznamem"/>
        <w:numPr>
          <w:ilvl w:val="0"/>
          <w:numId w:val="38"/>
        </w:numPr>
        <w:autoSpaceDE w:val="0"/>
        <w:autoSpaceDN w:val="0"/>
        <w:spacing w:after="200" w:line="276" w:lineRule="auto"/>
        <w:jc w:val="both"/>
        <w:rPr>
          <w:rFonts w:ascii="Arial" w:hAnsi="Arial" w:cs="Arial"/>
        </w:rPr>
      </w:pPr>
      <w:r>
        <w:rPr>
          <w:rFonts w:ascii="Arial" w:hAnsi="Arial" w:cs="Arial"/>
        </w:rPr>
        <w:t>kontrolované osoby nemají dle § 7 zákona č. 85/1990 Sb., o právu petičním, vydán vnitřní předpis, kterým by bylo upraveno přijímání a vyřizování petic pro oblast přenesené působnosti</w:t>
      </w:r>
    </w:p>
    <w:p w:rsidR="00400EB7" w:rsidRDefault="00400EB7" w:rsidP="009829B6">
      <w:pPr>
        <w:pStyle w:val="Odstavecseseznamem"/>
        <w:numPr>
          <w:ilvl w:val="0"/>
          <w:numId w:val="38"/>
        </w:numPr>
        <w:autoSpaceDE w:val="0"/>
        <w:autoSpaceDN w:val="0"/>
        <w:spacing w:after="200" w:line="276" w:lineRule="auto"/>
        <w:jc w:val="both"/>
        <w:rPr>
          <w:rFonts w:ascii="Arial" w:hAnsi="Arial" w:cs="Arial"/>
        </w:rPr>
      </w:pPr>
      <w:r>
        <w:rPr>
          <w:rFonts w:ascii="Arial" w:hAnsi="Arial" w:cs="Arial"/>
        </w:rPr>
        <w:t>kontrolovaný subjekt záležitost v jeho samostatné působnosti podanou formou petice označené dle zákona č. 85/1990 Sb., o právu petičním, neposoudí dle svého skutečného obsahu a nepostupuje dle § 16 odst. 2 písm. f) a g) zákona č.  128/2000 Sb., o obcích (obecní zřízení), ve znění pozdějších předpisů</w:t>
      </w:r>
    </w:p>
    <w:p w:rsidR="00400EB7" w:rsidRDefault="00400EB7" w:rsidP="009829B6">
      <w:pPr>
        <w:pStyle w:val="Odstavecseseznamem"/>
        <w:numPr>
          <w:ilvl w:val="0"/>
          <w:numId w:val="38"/>
        </w:numPr>
        <w:autoSpaceDE w:val="0"/>
        <w:autoSpaceDN w:val="0"/>
        <w:spacing w:after="200" w:line="276" w:lineRule="auto"/>
        <w:jc w:val="both"/>
        <w:rPr>
          <w:rFonts w:ascii="Arial" w:hAnsi="Arial" w:cs="Arial"/>
        </w:rPr>
      </w:pPr>
      <w:r>
        <w:rPr>
          <w:rFonts w:ascii="Arial" w:hAnsi="Arial" w:cs="Arial"/>
        </w:rPr>
        <w:t xml:space="preserve">nedodržení lhůty pro postoupení petice (§ 5 odst. 2 zákona č. 85/1990 Sb., o  právu petičním). </w:t>
      </w:r>
    </w:p>
    <w:p w:rsidR="00400EB7" w:rsidRDefault="00400EB7" w:rsidP="00400EB7">
      <w:pPr>
        <w:autoSpaceDE w:val="0"/>
        <w:autoSpaceDN w:val="0"/>
        <w:spacing w:after="120"/>
        <w:jc w:val="both"/>
        <w:rPr>
          <w:rFonts w:ascii="Arial" w:hAnsi="Arial" w:cs="Arial"/>
          <w:b/>
        </w:rPr>
      </w:pPr>
      <w:r>
        <w:rPr>
          <w:rFonts w:ascii="Arial" w:hAnsi="Arial" w:cs="Arial"/>
          <w:b/>
        </w:rPr>
        <w:t>Aplikace § 175 zákona č. 500/2004 Sb., správní řád, ve znění pozdějších předpisů</w:t>
      </w:r>
    </w:p>
    <w:p w:rsidR="00400EB7" w:rsidRDefault="00400EB7" w:rsidP="00400EB7">
      <w:pPr>
        <w:autoSpaceDE w:val="0"/>
        <w:autoSpaceDN w:val="0"/>
        <w:spacing w:after="240"/>
        <w:jc w:val="both"/>
        <w:rPr>
          <w:rFonts w:ascii="Arial" w:hAnsi="Arial" w:cs="Arial"/>
          <w:b/>
        </w:rPr>
      </w:pPr>
      <w:r>
        <w:rPr>
          <w:rFonts w:ascii="Arial" w:hAnsi="Arial" w:cs="Arial"/>
        </w:rPr>
        <w:t>Kontrolované osoby často neposoudí podání označené jako stížnost dle § 175 zákona č.  500/2004 Sb., správní řád, ve znění pozdějších předpisů, dle jeho skutečného obsahu (tj. jako řádný nebo mimořádný opravný prostředek) a nepodřadí posléze příslušný režim jeho vyřizování.</w:t>
      </w:r>
    </w:p>
    <w:p w:rsidR="00863E2B" w:rsidRPr="009B2FE9" w:rsidRDefault="00863E2B">
      <w:pPr>
        <w:rPr>
          <w:rFonts w:ascii="Arial" w:hAnsi="Arial" w:cs="Arial"/>
          <w:color w:val="FF0000"/>
        </w:rPr>
      </w:pPr>
    </w:p>
    <w:p w:rsidR="001A56CE" w:rsidRPr="009746F9" w:rsidRDefault="00A35A0C">
      <w:pPr>
        <w:rPr>
          <w:rFonts w:ascii="Arial" w:hAnsi="Arial" w:cs="Arial"/>
          <w:b/>
          <w:sz w:val="28"/>
          <w:szCs w:val="28"/>
        </w:rPr>
      </w:pPr>
      <w:r w:rsidRPr="009746F9">
        <w:rPr>
          <w:rFonts w:ascii="Arial" w:hAnsi="Arial" w:cs="Arial"/>
          <w:b/>
          <w:sz w:val="28"/>
          <w:szCs w:val="28"/>
        </w:rPr>
        <w:t>Odbor kultury, pamá</w:t>
      </w:r>
      <w:r w:rsidR="00D52EBE">
        <w:rPr>
          <w:rFonts w:ascii="Arial" w:hAnsi="Arial" w:cs="Arial"/>
          <w:b/>
          <w:sz w:val="28"/>
          <w:szCs w:val="28"/>
        </w:rPr>
        <w:t xml:space="preserve">tkové péče a cestovního ruchu </w:t>
      </w:r>
    </w:p>
    <w:p w:rsidR="00C25269" w:rsidRPr="00C25269" w:rsidRDefault="00C25269" w:rsidP="000E3934">
      <w:pPr>
        <w:autoSpaceDE w:val="0"/>
        <w:autoSpaceDN w:val="0"/>
        <w:jc w:val="both"/>
        <w:rPr>
          <w:rFonts w:ascii="Arial" w:hAnsi="Arial" w:cs="Arial"/>
          <w:u w:val="single"/>
        </w:rPr>
      </w:pPr>
      <w:r>
        <w:rPr>
          <w:rFonts w:ascii="Arial" w:hAnsi="Arial" w:cs="Arial"/>
          <w:u w:val="single"/>
        </w:rPr>
        <w:t>Předmět kontrol:</w:t>
      </w:r>
    </w:p>
    <w:p w:rsidR="00C25269" w:rsidRDefault="00C25269" w:rsidP="00C25269">
      <w:pPr>
        <w:pStyle w:val="Odstavecseseznamem"/>
        <w:numPr>
          <w:ilvl w:val="0"/>
          <w:numId w:val="7"/>
        </w:numPr>
        <w:ind w:left="426" w:hanging="426"/>
        <w:jc w:val="both"/>
        <w:rPr>
          <w:rFonts w:ascii="Arial" w:hAnsi="Arial" w:cs="Arial"/>
        </w:rPr>
      </w:pPr>
      <w:r w:rsidRPr="00EC628E">
        <w:rPr>
          <w:rFonts w:ascii="Arial" w:hAnsi="Arial" w:cs="Arial"/>
        </w:rPr>
        <w:t>výkon přenesené působnosti na úseku památkové péče (dle zákona č. 20/1987 Sb., o státní památkové péči, ve znění pozdějších předpisů</w:t>
      </w:r>
      <w:r w:rsidR="00196D1A">
        <w:rPr>
          <w:rFonts w:ascii="Arial" w:hAnsi="Arial" w:cs="Arial"/>
        </w:rPr>
        <w:t>)</w:t>
      </w:r>
    </w:p>
    <w:p w:rsidR="00C25269" w:rsidRPr="005807B0" w:rsidRDefault="00C25269" w:rsidP="00C25269">
      <w:pPr>
        <w:pStyle w:val="Odstavecseseznamem"/>
        <w:numPr>
          <w:ilvl w:val="0"/>
          <w:numId w:val="7"/>
        </w:numPr>
        <w:ind w:left="426" w:hanging="426"/>
        <w:jc w:val="both"/>
        <w:rPr>
          <w:rFonts w:ascii="Arial" w:hAnsi="Arial" w:cs="Arial"/>
        </w:rPr>
      </w:pPr>
      <w:r w:rsidRPr="005807B0">
        <w:rPr>
          <w:rFonts w:ascii="Arial" w:hAnsi="Arial" w:cs="Arial"/>
        </w:rPr>
        <w:t>využití poskytnutých účelových dotací z dotačních titulů (dle zákona č. 320/2001 Sb., o finanční kontrole, ve znění p</w:t>
      </w:r>
      <w:r w:rsidR="00196D1A">
        <w:rPr>
          <w:rFonts w:ascii="Arial" w:hAnsi="Arial" w:cs="Arial"/>
        </w:rPr>
        <w:t>ozdějších předpisů)</w:t>
      </w:r>
    </w:p>
    <w:p w:rsidR="00C25269" w:rsidRDefault="00C25269" w:rsidP="000E3934">
      <w:pPr>
        <w:autoSpaceDE w:val="0"/>
        <w:autoSpaceDN w:val="0"/>
        <w:jc w:val="both"/>
        <w:rPr>
          <w:rFonts w:ascii="Arial" w:hAnsi="Arial" w:cs="Arial"/>
        </w:rPr>
      </w:pPr>
    </w:p>
    <w:p w:rsidR="006D2718" w:rsidRDefault="006D2718" w:rsidP="000E3934">
      <w:pPr>
        <w:autoSpaceDE w:val="0"/>
        <w:autoSpaceDN w:val="0"/>
        <w:jc w:val="both"/>
        <w:rPr>
          <w:rFonts w:ascii="Arial" w:hAnsi="Arial" w:cs="Arial"/>
        </w:rPr>
      </w:pPr>
    </w:p>
    <w:p w:rsidR="006D2718" w:rsidRDefault="006D2718" w:rsidP="000E3934">
      <w:pPr>
        <w:autoSpaceDE w:val="0"/>
        <w:autoSpaceDN w:val="0"/>
        <w:jc w:val="both"/>
        <w:rPr>
          <w:rFonts w:ascii="Arial" w:hAnsi="Arial" w:cs="Arial"/>
        </w:rPr>
      </w:pPr>
    </w:p>
    <w:p w:rsidR="006D2718" w:rsidRDefault="006D2718" w:rsidP="000E3934">
      <w:pPr>
        <w:autoSpaceDE w:val="0"/>
        <w:autoSpaceDN w:val="0"/>
        <w:jc w:val="both"/>
        <w:rPr>
          <w:rFonts w:ascii="Arial" w:hAnsi="Arial" w:cs="Arial"/>
        </w:rPr>
      </w:pPr>
    </w:p>
    <w:p w:rsidR="0019207E" w:rsidRDefault="0019207E" w:rsidP="000E3934">
      <w:pPr>
        <w:autoSpaceDE w:val="0"/>
        <w:autoSpaceDN w:val="0"/>
        <w:jc w:val="both"/>
        <w:rPr>
          <w:rFonts w:ascii="Arial" w:hAnsi="Arial" w:cs="Arial"/>
        </w:rPr>
      </w:pPr>
    </w:p>
    <w:p w:rsidR="000E3934" w:rsidRDefault="00C25269" w:rsidP="000E3934">
      <w:pPr>
        <w:autoSpaceDE w:val="0"/>
        <w:autoSpaceDN w:val="0"/>
        <w:jc w:val="both"/>
        <w:rPr>
          <w:rFonts w:ascii="Arial" w:hAnsi="Arial" w:cs="Arial"/>
        </w:rPr>
      </w:pPr>
      <w:r>
        <w:rPr>
          <w:rFonts w:ascii="Arial" w:hAnsi="Arial" w:cs="Arial"/>
        </w:rPr>
        <w:lastRenderedPageBreak/>
        <w:t xml:space="preserve">Při kontrole výkonu </w:t>
      </w:r>
      <w:r w:rsidRPr="00C25269">
        <w:rPr>
          <w:rFonts w:ascii="Arial" w:hAnsi="Arial" w:cs="Arial"/>
          <w:b/>
        </w:rPr>
        <w:t>přenesené působnosti</w:t>
      </w:r>
      <w:r>
        <w:rPr>
          <w:rFonts w:ascii="Arial" w:hAnsi="Arial" w:cs="Arial"/>
        </w:rPr>
        <w:t xml:space="preserve"> byly zjištěny tyto nedostatky:</w:t>
      </w:r>
    </w:p>
    <w:p w:rsidR="006D2718" w:rsidRPr="0019207E" w:rsidRDefault="0019207E" w:rsidP="0019207E">
      <w:pPr>
        <w:pStyle w:val="Odstavecseseznamem"/>
        <w:numPr>
          <w:ilvl w:val="0"/>
          <w:numId w:val="39"/>
        </w:numPr>
        <w:jc w:val="both"/>
        <w:rPr>
          <w:rFonts w:ascii="Arial" w:hAnsi="Arial" w:cs="Arial"/>
        </w:rPr>
      </w:pPr>
      <w:r>
        <w:rPr>
          <w:rFonts w:ascii="Arial" w:hAnsi="Arial" w:cs="Arial"/>
        </w:rPr>
        <w:t>n</w:t>
      </w:r>
      <w:r w:rsidR="006D2718" w:rsidRPr="0019207E">
        <w:rPr>
          <w:rFonts w:ascii="Arial" w:hAnsi="Arial" w:cs="Arial"/>
        </w:rPr>
        <w:t>edostatky ve správním řízení (chybná identifikace účastníka, rozhodnutí v nesouladu se správ</w:t>
      </w:r>
      <w:r>
        <w:rPr>
          <w:rFonts w:ascii="Arial" w:hAnsi="Arial" w:cs="Arial"/>
        </w:rPr>
        <w:t xml:space="preserve">ním řádem, nesprávné vyznačení </w:t>
      </w:r>
      <w:r w:rsidR="006D2718" w:rsidRPr="0019207E">
        <w:rPr>
          <w:rFonts w:ascii="Arial" w:hAnsi="Arial" w:cs="Arial"/>
        </w:rPr>
        <w:t>právní moci, rozhodnutí není opatřeno kulatým razítkem, nedoložen</w:t>
      </w:r>
      <w:r w:rsidR="00196D1A" w:rsidRPr="0019207E">
        <w:rPr>
          <w:rFonts w:ascii="Arial" w:hAnsi="Arial" w:cs="Arial"/>
        </w:rPr>
        <w:t>í zmocnění k zastupování, atd.)</w:t>
      </w:r>
    </w:p>
    <w:p w:rsidR="006D2718" w:rsidRPr="009829B6" w:rsidRDefault="0019207E" w:rsidP="009829B6">
      <w:pPr>
        <w:pStyle w:val="Odstavecseseznamem"/>
        <w:numPr>
          <w:ilvl w:val="0"/>
          <w:numId w:val="39"/>
        </w:numPr>
        <w:jc w:val="both"/>
        <w:rPr>
          <w:rFonts w:ascii="Arial" w:hAnsi="Arial" w:cs="Arial"/>
        </w:rPr>
      </w:pPr>
      <w:r>
        <w:rPr>
          <w:rFonts w:ascii="Arial" w:hAnsi="Arial" w:cs="Arial"/>
        </w:rPr>
        <w:t>n</w:t>
      </w:r>
      <w:r w:rsidR="006D2718" w:rsidRPr="009829B6">
        <w:rPr>
          <w:rFonts w:ascii="Arial" w:hAnsi="Arial" w:cs="Arial"/>
        </w:rPr>
        <w:t>edostatky při vydávání závazných stanovisek (nesprávná aplikace právních předpisů, odůvodnění závazného stanoviska není v souladu se správním řádem, nedostatečná určitost závazného stanoviska, atd.)</w:t>
      </w:r>
    </w:p>
    <w:p w:rsidR="006D2718" w:rsidRDefault="006D2718" w:rsidP="006D2718">
      <w:pPr>
        <w:jc w:val="both"/>
        <w:rPr>
          <w:rFonts w:ascii="Arial" w:hAnsi="Arial" w:cs="Arial"/>
        </w:rPr>
      </w:pPr>
      <w:r>
        <w:rPr>
          <w:rFonts w:ascii="Arial" w:hAnsi="Arial" w:cs="Arial"/>
        </w:rPr>
        <w:t>Nápravná opatření nebyla uložena.</w:t>
      </w:r>
    </w:p>
    <w:p w:rsidR="006D2718" w:rsidRDefault="006D2718" w:rsidP="006D2718">
      <w:pPr>
        <w:rPr>
          <w:rFonts w:ascii="Arial" w:hAnsi="Arial" w:cs="Arial"/>
        </w:rPr>
      </w:pPr>
    </w:p>
    <w:p w:rsidR="006D2718" w:rsidRPr="002A6ABA" w:rsidRDefault="006D2718" w:rsidP="006D2718">
      <w:pPr>
        <w:rPr>
          <w:rFonts w:ascii="Arial" w:hAnsi="Arial" w:cs="Arial"/>
          <w:u w:val="single"/>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regionálního rozvoje </w:t>
      </w:r>
    </w:p>
    <w:p w:rsidR="001072A3" w:rsidRPr="00C25269" w:rsidRDefault="001072A3" w:rsidP="001072A3">
      <w:pPr>
        <w:autoSpaceDE w:val="0"/>
        <w:autoSpaceDN w:val="0"/>
        <w:jc w:val="both"/>
        <w:rPr>
          <w:rFonts w:ascii="Arial" w:hAnsi="Arial" w:cs="Arial"/>
          <w:u w:val="single"/>
        </w:rPr>
      </w:pPr>
      <w:r>
        <w:rPr>
          <w:rFonts w:ascii="Arial" w:hAnsi="Arial" w:cs="Arial"/>
          <w:u w:val="single"/>
        </w:rPr>
        <w:t>Předmět kontrol:</w:t>
      </w:r>
    </w:p>
    <w:p w:rsidR="008C5539" w:rsidRDefault="00A35A0C" w:rsidP="001A56CE">
      <w:pPr>
        <w:pStyle w:val="Odstavecseseznamem"/>
        <w:numPr>
          <w:ilvl w:val="0"/>
          <w:numId w:val="6"/>
        </w:numPr>
        <w:tabs>
          <w:tab w:val="left" w:pos="426"/>
        </w:tabs>
        <w:ind w:left="426" w:hanging="426"/>
        <w:jc w:val="both"/>
        <w:rPr>
          <w:rFonts w:ascii="Arial" w:hAnsi="Arial" w:cs="Arial"/>
        </w:rPr>
      </w:pPr>
      <w:r w:rsidRPr="00175CB9">
        <w:rPr>
          <w:rFonts w:ascii="Arial" w:hAnsi="Arial" w:cs="Arial"/>
        </w:rPr>
        <w:t>přenesená působnost na úseku územního rozhodování a stavebního řádu (dle zákona č. 183/2006 Sb., o územním plánování a stavebním řádu,</w:t>
      </w:r>
      <w:r w:rsidR="00196D1A">
        <w:rPr>
          <w:rFonts w:ascii="Arial" w:hAnsi="Arial" w:cs="Arial"/>
        </w:rPr>
        <w:t xml:space="preserve"> ve znění pozdějších předpisů)</w:t>
      </w:r>
    </w:p>
    <w:p w:rsidR="008C5539" w:rsidRDefault="008C5539" w:rsidP="001A56CE">
      <w:pPr>
        <w:pStyle w:val="Odstavecseseznamem"/>
        <w:numPr>
          <w:ilvl w:val="0"/>
          <w:numId w:val="6"/>
        </w:numPr>
        <w:tabs>
          <w:tab w:val="left" w:pos="426"/>
        </w:tabs>
        <w:ind w:left="426" w:hanging="426"/>
        <w:jc w:val="both"/>
        <w:rPr>
          <w:rFonts w:ascii="Arial" w:hAnsi="Arial" w:cs="Arial"/>
        </w:rPr>
      </w:pPr>
      <w:r>
        <w:rPr>
          <w:rFonts w:ascii="Arial" w:hAnsi="Arial" w:cs="Arial"/>
        </w:rPr>
        <w:t xml:space="preserve">přenesená působnost </w:t>
      </w:r>
      <w:r w:rsidR="00A35A0C" w:rsidRPr="00175CB9">
        <w:rPr>
          <w:rFonts w:ascii="Arial" w:hAnsi="Arial" w:cs="Arial"/>
        </w:rPr>
        <w:t>na úseku zákona č. 184/2006 Sb., o vyvlastnění</w:t>
      </w:r>
      <w:r>
        <w:rPr>
          <w:rFonts w:ascii="Arial" w:hAnsi="Arial" w:cs="Arial"/>
        </w:rPr>
        <w:t xml:space="preserve">, ve znění pozdějších předpisů </w:t>
      </w:r>
    </w:p>
    <w:p w:rsidR="001A56CE" w:rsidRDefault="00A35A0C" w:rsidP="001A56CE">
      <w:pPr>
        <w:pStyle w:val="Odstavecseseznamem"/>
        <w:numPr>
          <w:ilvl w:val="0"/>
          <w:numId w:val="6"/>
        </w:numPr>
        <w:tabs>
          <w:tab w:val="left" w:pos="426"/>
        </w:tabs>
        <w:ind w:left="426" w:hanging="426"/>
        <w:jc w:val="both"/>
        <w:rPr>
          <w:rFonts w:ascii="Arial" w:hAnsi="Arial" w:cs="Arial"/>
        </w:rPr>
      </w:pPr>
      <w:r w:rsidRPr="00175CB9">
        <w:rPr>
          <w:rFonts w:ascii="Arial" w:hAnsi="Arial" w:cs="Arial"/>
        </w:rPr>
        <w:t xml:space="preserve">na úseku zákona č. 111/2009 Sb., o základních registrech, ve </w:t>
      </w:r>
      <w:r w:rsidR="00196D1A">
        <w:rPr>
          <w:rFonts w:ascii="Arial" w:hAnsi="Arial" w:cs="Arial"/>
        </w:rPr>
        <w:t>znění pozdějších předpisů</w:t>
      </w:r>
    </w:p>
    <w:p w:rsidR="004E525B" w:rsidRDefault="00A35A0C" w:rsidP="009F16CD">
      <w:pPr>
        <w:pStyle w:val="Odstavecseseznamem"/>
        <w:numPr>
          <w:ilvl w:val="0"/>
          <w:numId w:val="5"/>
        </w:numPr>
        <w:autoSpaceDE w:val="0"/>
        <w:autoSpaceDN w:val="0"/>
        <w:ind w:left="426" w:hanging="502"/>
        <w:jc w:val="both"/>
        <w:rPr>
          <w:rFonts w:ascii="Arial" w:hAnsi="Arial" w:cs="Arial"/>
        </w:rPr>
      </w:pPr>
      <w:r w:rsidRPr="004E525B">
        <w:rPr>
          <w:rFonts w:ascii="Arial" w:hAnsi="Arial" w:cs="Arial"/>
        </w:rPr>
        <w:t>výkon přenesené působnosti na úseku územního plánování dle zákona č.  183/2006 Sb., stavební záko</w:t>
      </w:r>
      <w:r w:rsidR="00196D1A">
        <w:rPr>
          <w:rFonts w:ascii="Arial" w:hAnsi="Arial" w:cs="Arial"/>
        </w:rPr>
        <w:t>n, ve znění pozdějších předpisů</w:t>
      </w:r>
    </w:p>
    <w:p w:rsidR="004E525B" w:rsidRDefault="00807F90" w:rsidP="009F16CD">
      <w:pPr>
        <w:pStyle w:val="Odstavecseseznamem"/>
        <w:numPr>
          <w:ilvl w:val="0"/>
          <w:numId w:val="5"/>
        </w:numPr>
        <w:autoSpaceDE w:val="0"/>
        <w:autoSpaceDN w:val="0"/>
        <w:ind w:left="426" w:hanging="502"/>
        <w:jc w:val="both"/>
        <w:rPr>
          <w:rFonts w:ascii="Arial" w:hAnsi="Arial" w:cs="Arial"/>
        </w:rPr>
      </w:pPr>
      <w:r w:rsidRPr="004E525B">
        <w:rPr>
          <w:rFonts w:ascii="Arial" w:hAnsi="Arial" w:cs="Arial"/>
        </w:rPr>
        <w:t>využití poskytnutých účelových dotací z dotačních titulů (dle zákona č. 320/2001 Sb., o finanční kontrole, ve znění pozdějších předpisů)</w:t>
      </w:r>
    </w:p>
    <w:p w:rsidR="004E525B" w:rsidRPr="004E525B" w:rsidRDefault="004E525B" w:rsidP="009F16CD">
      <w:pPr>
        <w:pStyle w:val="Odstavecseseznamem"/>
        <w:numPr>
          <w:ilvl w:val="0"/>
          <w:numId w:val="5"/>
        </w:numPr>
        <w:autoSpaceDE w:val="0"/>
        <w:autoSpaceDN w:val="0"/>
        <w:ind w:left="426" w:hanging="502"/>
        <w:jc w:val="both"/>
        <w:rPr>
          <w:rFonts w:ascii="Arial" w:hAnsi="Arial" w:cs="Arial"/>
        </w:rPr>
      </w:pPr>
      <w:r w:rsidRPr="004E525B">
        <w:rPr>
          <w:rFonts w:ascii="Arial" w:hAnsi="Arial" w:cs="Arial"/>
        </w:rPr>
        <w:t xml:space="preserve">kontrola výkonu přenesené působnosti na úseku zákona č. 111/2009 Sb., o základních registrech (kontrola editace RÚIAN) a kontrola přístupových oprávnění do ISÚI dle zákona č.  181/2014 Sb., o kybernetické bezpečnosti a vyhlášky č. </w:t>
      </w:r>
      <w:r>
        <w:rPr>
          <w:rFonts w:ascii="Arial" w:hAnsi="Arial" w:cs="Arial"/>
        </w:rPr>
        <w:t> </w:t>
      </w:r>
      <w:r w:rsidRPr="004E525B">
        <w:rPr>
          <w:rFonts w:ascii="Arial" w:hAnsi="Arial" w:cs="Arial"/>
        </w:rPr>
        <w:t>82/2018 Sb., o kybernetické bezpečnosti.</w:t>
      </w:r>
    </w:p>
    <w:p w:rsidR="006D2718" w:rsidRDefault="006D2718" w:rsidP="000E3934">
      <w:pPr>
        <w:autoSpaceDE w:val="0"/>
        <w:autoSpaceDN w:val="0"/>
        <w:jc w:val="both"/>
        <w:rPr>
          <w:rFonts w:ascii="Arial" w:hAnsi="Arial" w:cs="Arial"/>
        </w:rPr>
      </w:pPr>
    </w:p>
    <w:p w:rsidR="000E3934" w:rsidRDefault="000E3934" w:rsidP="000E3934">
      <w:pPr>
        <w:autoSpaceDE w:val="0"/>
        <w:autoSpaceDN w:val="0"/>
        <w:adjustRightInd w:val="0"/>
        <w:jc w:val="both"/>
        <w:rPr>
          <w:rFonts w:ascii="Arial" w:hAnsi="Arial" w:cs="Arial"/>
        </w:rPr>
      </w:pPr>
      <w:r w:rsidRPr="00D50640">
        <w:rPr>
          <w:rFonts w:ascii="Arial" w:hAnsi="Arial" w:cs="Arial"/>
        </w:rPr>
        <w:t xml:space="preserve">Na úseku </w:t>
      </w:r>
      <w:r w:rsidRPr="00D50640">
        <w:rPr>
          <w:rFonts w:ascii="Arial" w:hAnsi="Arial" w:cs="Arial"/>
          <w:b/>
        </w:rPr>
        <w:t>územního rozhodování a stavebního řádu</w:t>
      </w:r>
      <w:r w:rsidRPr="00D50640">
        <w:rPr>
          <w:rFonts w:ascii="Arial" w:hAnsi="Arial" w:cs="Arial"/>
        </w:rPr>
        <w:t xml:space="preserve"> bylo stavebním úřadům uloženo sledovat metodická doporučení MMR, která jsou zveřejňována na jeho webových stránkách, řídit se poznatky z pravidelných metodických porad pořádaných oddělením stavebního řádu odboru regionálního rozvoje, využívat možnosti konzultací s oddělením stavebního řádu a účastnit se akreditovaných školení, které v oblasti stavebního práva, vyvlastnění a projednávání přestupků krajský úřad poskytuje stavebním úřadům zdarma.</w:t>
      </w:r>
    </w:p>
    <w:p w:rsidR="006532D7" w:rsidRPr="00D50640" w:rsidRDefault="006532D7" w:rsidP="000E3934">
      <w:pPr>
        <w:autoSpaceDE w:val="0"/>
        <w:autoSpaceDN w:val="0"/>
        <w:adjustRightInd w:val="0"/>
        <w:jc w:val="both"/>
        <w:rPr>
          <w:rFonts w:ascii="Arial" w:hAnsi="Arial" w:cs="Arial"/>
        </w:rPr>
      </w:pPr>
      <w:r>
        <w:rPr>
          <w:rFonts w:ascii="Arial" w:hAnsi="Arial" w:cs="Arial"/>
        </w:rPr>
        <w:t>Závažné nedostatky nebyly zjištěny.</w:t>
      </w:r>
    </w:p>
    <w:p w:rsidR="006D2718" w:rsidRDefault="006D2718" w:rsidP="000E3934">
      <w:pPr>
        <w:jc w:val="both"/>
        <w:rPr>
          <w:rFonts w:ascii="Arial" w:hAnsi="Arial" w:cs="Arial"/>
        </w:rPr>
      </w:pPr>
    </w:p>
    <w:p w:rsidR="000E3934" w:rsidRDefault="000E3934" w:rsidP="006532D7">
      <w:pPr>
        <w:autoSpaceDE w:val="0"/>
        <w:autoSpaceDN w:val="0"/>
        <w:adjustRightInd w:val="0"/>
        <w:jc w:val="both"/>
        <w:rPr>
          <w:rFonts w:ascii="Arial" w:hAnsi="Arial" w:cs="Arial"/>
        </w:rPr>
      </w:pPr>
      <w:r w:rsidRPr="00D50640">
        <w:rPr>
          <w:rFonts w:ascii="Arial" w:hAnsi="Arial" w:cs="Arial"/>
        </w:rPr>
        <w:t xml:space="preserve">Na úseku </w:t>
      </w:r>
      <w:r w:rsidRPr="00D50640">
        <w:rPr>
          <w:rFonts w:ascii="Arial" w:hAnsi="Arial" w:cs="Arial"/>
          <w:b/>
        </w:rPr>
        <w:t>editace údajů do RÚIAN</w:t>
      </w:r>
      <w:r w:rsidRPr="00D50640">
        <w:rPr>
          <w:rFonts w:ascii="Arial" w:hAnsi="Arial" w:cs="Arial"/>
        </w:rPr>
        <w:t xml:space="preserve"> </w:t>
      </w:r>
      <w:r w:rsidR="006532D7">
        <w:rPr>
          <w:rFonts w:ascii="Arial" w:hAnsi="Arial" w:cs="Arial"/>
        </w:rPr>
        <w:t>byly zjištěny tyto nedostatky:</w:t>
      </w:r>
    </w:p>
    <w:p w:rsidR="006532D7" w:rsidRDefault="006532D7" w:rsidP="006532D7">
      <w:pPr>
        <w:autoSpaceDE w:val="0"/>
        <w:autoSpaceDN w:val="0"/>
        <w:adjustRightInd w:val="0"/>
        <w:jc w:val="both"/>
        <w:rPr>
          <w:rFonts w:ascii="Arial" w:hAnsi="Arial" w:cs="Arial"/>
        </w:rPr>
      </w:pPr>
      <w:r w:rsidRPr="006532D7">
        <w:rPr>
          <w:rFonts w:ascii="Arial" w:hAnsi="Arial" w:cs="Arial"/>
        </w:rPr>
        <w:t>U obcí I. typu je stále opakujícím se častým zjištěním, že:</w:t>
      </w:r>
    </w:p>
    <w:p w:rsidR="006532D7" w:rsidRDefault="006532D7" w:rsidP="006532D7">
      <w:pPr>
        <w:pStyle w:val="Odstavecseseznamem"/>
        <w:numPr>
          <w:ilvl w:val="0"/>
          <w:numId w:val="35"/>
        </w:numPr>
        <w:autoSpaceDE w:val="0"/>
        <w:autoSpaceDN w:val="0"/>
        <w:adjustRightInd w:val="0"/>
        <w:jc w:val="both"/>
        <w:rPr>
          <w:rFonts w:ascii="Arial" w:eastAsiaTheme="minorHAnsi" w:hAnsi="Arial" w:cs="Arial"/>
          <w:lang w:eastAsia="en-US"/>
        </w:rPr>
      </w:pPr>
      <w:r w:rsidRPr="006532D7">
        <w:rPr>
          <w:rFonts w:ascii="Arial" w:eastAsiaTheme="minorHAnsi" w:hAnsi="Arial" w:cs="Arial"/>
          <w:lang w:eastAsia="en-US"/>
        </w:rPr>
        <w:t>nejsou obeznámeni s tím, že by měly ony samy editovat údaje v RÚIAN a mylně se domnívají, že tuto agendu vykonává příslušný stavební úřad, ovšem na vý</w:t>
      </w:r>
      <w:r w:rsidR="00196D1A">
        <w:rPr>
          <w:rFonts w:ascii="Arial" w:eastAsiaTheme="minorHAnsi" w:hAnsi="Arial" w:cs="Arial"/>
          <w:lang w:eastAsia="en-US"/>
        </w:rPr>
        <w:t>kon agendy nemají uzavřenou VPS</w:t>
      </w:r>
      <w:r w:rsidRPr="006532D7">
        <w:rPr>
          <w:rFonts w:ascii="Arial" w:eastAsiaTheme="minorHAnsi" w:hAnsi="Arial" w:cs="Arial"/>
          <w:lang w:eastAsia="en-US"/>
        </w:rPr>
        <w:t xml:space="preserve"> </w:t>
      </w:r>
    </w:p>
    <w:p w:rsidR="006532D7" w:rsidRPr="006532D7" w:rsidRDefault="006532D7" w:rsidP="006532D7">
      <w:pPr>
        <w:pStyle w:val="Odstavecseseznamem"/>
        <w:numPr>
          <w:ilvl w:val="0"/>
          <w:numId w:val="35"/>
        </w:numPr>
        <w:autoSpaceDE w:val="0"/>
        <w:autoSpaceDN w:val="0"/>
        <w:adjustRightInd w:val="0"/>
        <w:jc w:val="both"/>
        <w:rPr>
          <w:rFonts w:ascii="Arial" w:eastAsiaTheme="minorHAnsi" w:hAnsi="Arial" w:cs="Arial"/>
          <w:lang w:eastAsia="en-US"/>
        </w:rPr>
      </w:pPr>
      <w:r w:rsidRPr="006532D7">
        <w:rPr>
          <w:rFonts w:ascii="Arial" w:eastAsiaTheme="minorHAnsi" w:hAnsi="Arial" w:cs="Arial"/>
          <w:lang w:eastAsia="en-US"/>
        </w:rPr>
        <w:t>nemají stá</w:t>
      </w:r>
      <w:r w:rsidR="00196D1A">
        <w:rPr>
          <w:rFonts w:ascii="Arial" w:eastAsiaTheme="minorHAnsi" w:hAnsi="Arial" w:cs="Arial"/>
          <w:lang w:eastAsia="en-US"/>
        </w:rPr>
        <w:t>le ještě zřízen přístup do ISÚI</w:t>
      </w:r>
    </w:p>
    <w:p w:rsidR="006532D7" w:rsidRPr="006532D7" w:rsidRDefault="006532D7" w:rsidP="006532D7">
      <w:pPr>
        <w:pStyle w:val="Odstavecseseznamem"/>
        <w:numPr>
          <w:ilvl w:val="0"/>
          <w:numId w:val="35"/>
        </w:numPr>
        <w:autoSpaceDE w:val="0"/>
        <w:autoSpaceDN w:val="0"/>
        <w:jc w:val="both"/>
        <w:rPr>
          <w:rFonts w:ascii="Arial" w:eastAsiaTheme="minorHAnsi" w:hAnsi="Arial" w:cs="Arial"/>
          <w:lang w:eastAsia="en-US"/>
        </w:rPr>
      </w:pPr>
      <w:r w:rsidRPr="006532D7">
        <w:rPr>
          <w:rFonts w:ascii="Arial" w:eastAsiaTheme="minorHAnsi" w:hAnsi="Arial" w:cs="Arial"/>
          <w:lang w:eastAsia="en-US"/>
        </w:rPr>
        <w:t>disponují přístupovými údaji do ISÚI, ovšem mají praktické problémy s vlastní editací; častým zjištěním je nevyznačování neplatností u reklamovaných prvků, nedodržení lhůty a nevkládání potřebných správ</w:t>
      </w:r>
      <w:r w:rsidR="00196D1A">
        <w:rPr>
          <w:rFonts w:ascii="Arial" w:eastAsiaTheme="minorHAnsi" w:hAnsi="Arial" w:cs="Arial"/>
          <w:lang w:eastAsia="en-US"/>
        </w:rPr>
        <w:t>ných podkladů v případu editace</w:t>
      </w:r>
    </w:p>
    <w:p w:rsidR="006532D7" w:rsidRDefault="006532D7" w:rsidP="006532D7">
      <w:pPr>
        <w:autoSpaceDE w:val="0"/>
        <w:autoSpaceDN w:val="0"/>
        <w:adjustRightInd w:val="0"/>
        <w:jc w:val="both"/>
        <w:rPr>
          <w:rFonts w:ascii="Arial" w:hAnsi="Arial" w:cs="Arial"/>
        </w:rPr>
      </w:pPr>
    </w:p>
    <w:p w:rsidR="006532D7" w:rsidRPr="006532D7" w:rsidRDefault="006532D7" w:rsidP="006532D7">
      <w:pPr>
        <w:autoSpaceDE w:val="0"/>
        <w:autoSpaceDN w:val="0"/>
        <w:adjustRightInd w:val="0"/>
        <w:jc w:val="both"/>
        <w:rPr>
          <w:rFonts w:ascii="Arial" w:hAnsi="Arial" w:cs="Arial"/>
        </w:rPr>
      </w:pPr>
      <w:r w:rsidRPr="006532D7">
        <w:rPr>
          <w:rFonts w:ascii="Arial" w:hAnsi="Arial" w:cs="Arial"/>
        </w:rPr>
        <w:lastRenderedPageBreak/>
        <w:t>Dalšími častými nedostatky, které byly zjištěny i u obcí se stavebním úřadem jsou:</w:t>
      </w:r>
    </w:p>
    <w:p w:rsidR="006532D7" w:rsidRPr="006532D7" w:rsidRDefault="006532D7" w:rsidP="006532D7">
      <w:pPr>
        <w:pStyle w:val="Odstavecseseznamem"/>
        <w:numPr>
          <w:ilvl w:val="0"/>
          <w:numId w:val="35"/>
        </w:numPr>
        <w:autoSpaceDE w:val="0"/>
        <w:autoSpaceDN w:val="0"/>
        <w:adjustRightInd w:val="0"/>
        <w:jc w:val="both"/>
        <w:rPr>
          <w:rFonts w:ascii="Arial" w:hAnsi="Arial" w:cs="Arial"/>
        </w:rPr>
      </w:pPr>
      <w:r w:rsidRPr="006532D7">
        <w:rPr>
          <w:rFonts w:ascii="Arial" w:hAnsi="Arial" w:cs="Arial"/>
        </w:rPr>
        <w:t xml:space="preserve">nedodržení </w:t>
      </w:r>
      <w:r w:rsidR="00196D1A">
        <w:rPr>
          <w:rFonts w:ascii="Arial" w:hAnsi="Arial" w:cs="Arial"/>
        </w:rPr>
        <w:t>lhůty pro zápis údaje do RÚIAN</w:t>
      </w:r>
    </w:p>
    <w:p w:rsidR="006532D7" w:rsidRPr="006532D7" w:rsidRDefault="006532D7" w:rsidP="006532D7">
      <w:pPr>
        <w:pStyle w:val="Odstavecseseznamem"/>
        <w:numPr>
          <w:ilvl w:val="0"/>
          <w:numId w:val="35"/>
        </w:numPr>
        <w:autoSpaceDE w:val="0"/>
        <w:autoSpaceDN w:val="0"/>
        <w:adjustRightInd w:val="0"/>
        <w:jc w:val="both"/>
        <w:rPr>
          <w:rFonts w:ascii="Arial" w:hAnsi="Arial" w:cs="Arial"/>
        </w:rPr>
      </w:pPr>
      <w:r w:rsidRPr="006532D7">
        <w:rPr>
          <w:rFonts w:ascii="Arial" w:hAnsi="Arial" w:cs="Arial"/>
        </w:rPr>
        <w:t>abs</w:t>
      </w:r>
      <w:r w:rsidR="00196D1A">
        <w:rPr>
          <w:rFonts w:ascii="Arial" w:hAnsi="Arial" w:cs="Arial"/>
        </w:rPr>
        <w:t>ence uvedení podkladů pro zápis</w:t>
      </w:r>
    </w:p>
    <w:p w:rsidR="006532D7" w:rsidRPr="006532D7" w:rsidRDefault="006532D7" w:rsidP="006532D7">
      <w:pPr>
        <w:pStyle w:val="Odstavecseseznamem"/>
        <w:numPr>
          <w:ilvl w:val="0"/>
          <w:numId w:val="35"/>
        </w:numPr>
        <w:autoSpaceDE w:val="0"/>
        <w:autoSpaceDN w:val="0"/>
        <w:adjustRightInd w:val="0"/>
        <w:jc w:val="both"/>
        <w:rPr>
          <w:rFonts w:ascii="Arial" w:hAnsi="Arial" w:cs="Arial"/>
        </w:rPr>
      </w:pPr>
      <w:r w:rsidRPr="006532D7">
        <w:rPr>
          <w:rFonts w:ascii="Arial" w:hAnsi="Arial" w:cs="Arial"/>
        </w:rPr>
        <w:t>nemají povědomí o uzavřených veřejnoprávních smlouvách a neuvádějí všechny obce, se kterými mají uzavřenou VPS.</w:t>
      </w:r>
    </w:p>
    <w:p w:rsidR="000E3934" w:rsidRDefault="000E3934" w:rsidP="000E3934">
      <w:pPr>
        <w:autoSpaceDE w:val="0"/>
        <w:autoSpaceDN w:val="0"/>
        <w:jc w:val="both"/>
        <w:rPr>
          <w:rFonts w:ascii="Arial" w:hAnsi="Arial" w:cs="Arial"/>
        </w:rPr>
      </w:pPr>
    </w:p>
    <w:p w:rsidR="00DE15FB" w:rsidRDefault="00DE15FB" w:rsidP="000E3934">
      <w:pPr>
        <w:autoSpaceDE w:val="0"/>
        <w:autoSpaceDN w:val="0"/>
        <w:jc w:val="both"/>
        <w:rPr>
          <w:rFonts w:ascii="Arial" w:hAnsi="Arial" w:cs="Arial"/>
        </w:rPr>
      </w:pPr>
      <w:bookmarkStart w:id="0" w:name="_GoBack"/>
      <w:bookmarkEnd w:id="0"/>
    </w:p>
    <w:p w:rsidR="001A56CE" w:rsidRPr="009746F9" w:rsidRDefault="00A35A0C">
      <w:pPr>
        <w:rPr>
          <w:rFonts w:ascii="Arial" w:hAnsi="Arial" w:cs="Arial"/>
          <w:b/>
          <w:sz w:val="28"/>
          <w:szCs w:val="28"/>
        </w:rPr>
      </w:pPr>
      <w:r>
        <w:rPr>
          <w:rFonts w:ascii="Arial" w:hAnsi="Arial" w:cs="Arial"/>
          <w:b/>
          <w:sz w:val="28"/>
          <w:szCs w:val="28"/>
        </w:rPr>
        <w:t>O</w:t>
      </w:r>
      <w:r w:rsidR="00530414">
        <w:rPr>
          <w:rFonts w:ascii="Arial" w:hAnsi="Arial" w:cs="Arial"/>
          <w:b/>
          <w:sz w:val="28"/>
          <w:szCs w:val="28"/>
        </w:rPr>
        <w:t xml:space="preserve">dbor sociálních věcí </w:t>
      </w:r>
    </w:p>
    <w:p w:rsidR="001A56CE" w:rsidRPr="00BD08A1" w:rsidRDefault="007803C2">
      <w:pPr>
        <w:rPr>
          <w:rFonts w:ascii="Arial" w:hAnsi="Arial" w:cs="Arial"/>
          <w:u w:val="single"/>
        </w:rPr>
      </w:pPr>
      <w:r>
        <w:rPr>
          <w:rFonts w:ascii="Arial" w:hAnsi="Arial" w:cs="Arial"/>
          <w:u w:val="single"/>
        </w:rPr>
        <w:t>Předmět kontrol</w:t>
      </w:r>
      <w:r w:rsidR="00E56A15" w:rsidRPr="00BD08A1">
        <w:rPr>
          <w:rFonts w:ascii="Arial" w:hAnsi="Arial" w:cs="Arial"/>
          <w:u w:val="single"/>
        </w:rPr>
        <w:t>:</w:t>
      </w:r>
    </w:p>
    <w:p w:rsidR="00F96790" w:rsidRPr="00BD08A1" w:rsidRDefault="00A35A0C" w:rsidP="001A56CE">
      <w:pPr>
        <w:pStyle w:val="Odstavecseseznamem"/>
        <w:numPr>
          <w:ilvl w:val="0"/>
          <w:numId w:val="2"/>
        </w:numPr>
        <w:ind w:left="426" w:hanging="426"/>
        <w:jc w:val="both"/>
        <w:rPr>
          <w:rFonts w:ascii="Arial" w:hAnsi="Arial" w:cs="Arial"/>
        </w:rPr>
      </w:pPr>
      <w:r w:rsidRPr="00BD08A1">
        <w:rPr>
          <w:rFonts w:ascii="Arial" w:hAnsi="Arial" w:cs="Arial"/>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w:t>
      </w:r>
      <w:r w:rsidR="00196D1A">
        <w:rPr>
          <w:rFonts w:ascii="Arial" w:hAnsi="Arial" w:cs="Arial"/>
        </w:rPr>
        <w:t>d, ve znění pozdějších předpisů</w:t>
      </w:r>
    </w:p>
    <w:p w:rsidR="00F96790" w:rsidRPr="00BD08A1" w:rsidRDefault="00A35A0C" w:rsidP="001A56CE">
      <w:pPr>
        <w:pStyle w:val="Odstavecseseznamem"/>
        <w:numPr>
          <w:ilvl w:val="0"/>
          <w:numId w:val="2"/>
        </w:numPr>
        <w:ind w:left="426" w:hanging="426"/>
        <w:jc w:val="both"/>
        <w:rPr>
          <w:rFonts w:ascii="Arial" w:hAnsi="Arial" w:cs="Arial"/>
        </w:rPr>
      </w:pPr>
      <w:r w:rsidRPr="00BD08A1">
        <w:rPr>
          <w:rFonts w:ascii="Arial" w:hAnsi="Arial" w:cs="Arial"/>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w:t>
      </w:r>
      <w:r w:rsidR="005129C5" w:rsidRPr="00BD08A1">
        <w:rPr>
          <w:rFonts w:ascii="Arial" w:hAnsi="Arial" w:cs="Arial"/>
        </w:rPr>
        <w:t> </w:t>
      </w:r>
      <w:r w:rsidRPr="00BD08A1">
        <w:rPr>
          <w:rFonts w:ascii="Arial" w:hAnsi="Arial" w:cs="Arial"/>
        </w:rPr>
        <w:t xml:space="preserve">sociálně-právní ochraně dětí a přímo souvisejících ustanovení zákona č. </w:t>
      </w:r>
      <w:r w:rsidR="005129C5" w:rsidRPr="00BD08A1">
        <w:rPr>
          <w:rFonts w:ascii="Arial" w:hAnsi="Arial" w:cs="Arial"/>
        </w:rPr>
        <w:t> </w:t>
      </w:r>
      <w:r w:rsidRPr="00BD08A1">
        <w:rPr>
          <w:rFonts w:ascii="Arial" w:hAnsi="Arial" w:cs="Arial"/>
        </w:rPr>
        <w:t>500/2004 Sb., správní řád, ve znění pozdějších předpisů; přímo souvisejících ustanovení zákona č. 89/2012 Sb., občanský zákoník, ve znění pozdějších předpisů a přímo souvisejících ustanovení zákona č.  292/2013 Sb., o zvláštních řízeních soudníc</w:t>
      </w:r>
      <w:r w:rsidR="00196D1A">
        <w:rPr>
          <w:rFonts w:ascii="Arial" w:hAnsi="Arial" w:cs="Arial"/>
        </w:rPr>
        <w:t>h, ve znění pozdějších předpisů</w:t>
      </w:r>
    </w:p>
    <w:p w:rsidR="00F96790" w:rsidRPr="00BD08A1" w:rsidRDefault="00A35A0C" w:rsidP="001A56CE">
      <w:pPr>
        <w:pStyle w:val="Odstavecseseznamem"/>
        <w:numPr>
          <w:ilvl w:val="0"/>
          <w:numId w:val="2"/>
        </w:numPr>
        <w:ind w:left="426" w:hanging="426"/>
        <w:jc w:val="both"/>
        <w:rPr>
          <w:rFonts w:ascii="Arial" w:hAnsi="Arial" w:cs="Arial"/>
        </w:rPr>
      </w:pPr>
      <w:r w:rsidRPr="00BD08A1">
        <w:rPr>
          <w:rFonts w:ascii="Arial" w:hAnsi="Arial" w:cs="Arial"/>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w:t>
      </w:r>
      <w:r w:rsidR="00196D1A">
        <w:rPr>
          <w:rFonts w:ascii="Arial" w:hAnsi="Arial" w:cs="Arial"/>
        </w:rPr>
        <w:t>ní ochraně dětí - Příloha č. 1)</w:t>
      </w:r>
    </w:p>
    <w:p w:rsidR="001A56CE" w:rsidRPr="00BD08A1" w:rsidRDefault="00A35A0C" w:rsidP="001A56CE">
      <w:pPr>
        <w:pStyle w:val="Odstavecseseznamem"/>
        <w:numPr>
          <w:ilvl w:val="0"/>
          <w:numId w:val="2"/>
        </w:numPr>
        <w:ind w:left="426" w:hanging="426"/>
        <w:jc w:val="both"/>
        <w:rPr>
          <w:rFonts w:ascii="Arial" w:hAnsi="Arial" w:cs="Arial"/>
        </w:rPr>
      </w:pPr>
      <w:r w:rsidRPr="00BD08A1">
        <w:rPr>
          <w:rFonts w:ascii="Arial" w:hAnsi="Arial" w:cs="Arial"/>
        </w:rPr>
        <w:t xml:space="preserve">výkon agendy romského koordinátora ve smyslu </w:t>
      </w:r>
      <w:proofErr w:type="spellStart"/>
      <w:r w:rsidRPr="00BD08A1">
        <w:rPr>
          <w:rFonts w:ascii="Arial" w:hAnsi="Arial" w:cs="Arial"/>
        </w:rPr>
        <w:t>ust</w:t>
      </w:r>
      <w:proofErr w:type="spellEnd"/>
      <w:r w:rsidRPr="00BD08A1">
        <w:rPr>
          <w:rFonts w:ascii="Arial" w:hAnsi="Arial" w:cs="Arial"/>
        </w:rPr>
        <w:t>. § 6 odst. 8 zákona</w:t>
      </w:r>
      <w:r w:rsidRPr="00BD08A1">
        <w:rPr>
          <w:rFonts w:ascii="Arial" w:hAnsi="Arial" w:cs="Arial"/>
        </w:rPr>
        <w:br/>
        <w:t>č. 273/2001 Sb., o právech příslušníků národnostních menšin, ve znění pozdějších př</w:t>
      </w:r>
      <w:r w:rsidR="00196D1A">
        <w:rPr>
          <w:rFonts w:ascii="Arial" w:hAnsi="Arial" w:cs="Arial"/>
        </w:rPr>
        <w:t>edpisů a předpisů souvisejících</w:t>
      </w:r>
    </w:p>
    <w:p w:rsidR="00C25269" w:rsidRDefault="00A35A0C" w:rsidP="00C25269">
      <w:pPr>
        <w:pStyle w:val="Odstavecseseznamem"/>
        <w:numPr>
          <w:ilvl w:val="0"/>
          <w:numId w:val="30"/>
        </w:numPr>
        <w:ind w:left="426" w:hanging="502"/>
        <w:jc w:val="both"/>
        <w:rPr>
          <w:rFonts w:ascii="Arial" w:hAnsi="Arial" w:cs="Arial"/>
        </w:rPr>
      </w:pPr>
      <w:r w:rsidRPr="00BD08A1">
        <w:rPr>
          <w:rFonts w:ascii="Arial" w:hAnsi="Arial" w:cs="Arial"/>
        </w:rPr>
        <w:t>výkon funkce veřejného opatrovníka v souladu s ustanovením</w:t>
      </w:r>
      <w:r w:rsidRPr="00BD08A1">
        <w:rPr>
          <w:rFonts w:ascii="Arial" w:hAnsi="Arial" w:cs="Arial"/>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rsidR="00C25269" w:rsidRDefault="00C25269" w:rsidP="00C25269">
      <w:pPr>
        <w:pStyle w:val="Odstavecseseznamem"/>
        <w:numPr>
          <w:ilvl w:val="0"/>
          <w:numId w:val="30"/>
        </w:numPr>
        <w:ind w:left="426" w:hanging="502"/>
        <w:jc w:val="both"/>
        <w:rPr>
          <w:rFonts w:ascii="Arial" w:hAnsi="Arial" w:cs="Arial"/>
        </w:rPr>
      </w:pPr>
      <w:r>
        <w:rPr>
          <w:rFonts w:ascii="Arial" w:hAnsi="Arial" w:cs="Arial"/>
        </w:rPr>
        <w:t>využití poskytnutých účelových dotací z dotačních titulů (dle zákona č. 320/2001 Sb., o finanční kontrole</w:t>
      </w:r>
      <w:r w:rsidR="00196D1A">
        <w:rPr>
          <w:rFonts w:ascii="Arial" w:hAnsi="Arial" w:cs="Arial"/>
        </w:rPr>
        <w:t>, ve znění pozdějších předpisů)</w:t>
      </w:r>
    </w:p>
    <w:p w:rsidR="00C25269" w:rsidRDefault="00C25269" w:rsidP="00C25269">
      <w:pPr>
        <w:ind w:left="-76"/>
        <w:jc w:val="both"/>
        <w:rPr>
          <w:rFonts w:ascii="Arial" w:hAnsi="Arial" w:cs="Arial"/>
        </w:rPr>
      </w:pPr>
    </w:p>
    <w:p w:rsidR="000832E1" w:rsidRPr="009829B6" w:rsidRDefault="00C25269" w:rsidP="000832E1">
      <w:pPr>
        <w:ind w:left="-76"/>
        <w:jc w:val="both"/>
        <w:rPr>
          <w:rFonts w:ascii="Arial" w:hAnsi="Arial" w:cs="Arial"/>
          <w:u w:val="single"/>
        </w:rPr>
      </w:pPr>
      <w:r w:rsidRPr="009829B6">
        <w:rPr>
          <w:rFonts w:ascii="Arial" w:hAnsi="Arial" w:cs="Arial"/>
          <w:u w:val="single"/>
        </w:rPr>
        <w:t>Zjištěné nedostatky:</w:t>
      </w:r>
    </w:p>
    <w:p w:rsidR="000832E1" w:rsidRPr="000832E1" w:rsidRDefault="000832E1" w:rsidP="000832E1">
      <w:pPr>
        <w:ind w:left="-76"/>
        <w:jc w:val="both"/>
        <w:rPr>
          <w:rFonts w:ascii="Arial" w:hAnsi="Arial" w:cs="Arial"/>
        </w:rPr>
      </w:pPr>
      <w:r w:rsidRPr="000832E1">
        <w:rPr>
          <w:rFonts w:ascii="Arial" w:hAnsi="Arial" w:cs="Arial"/>
        </w:rPr>
        <w:t>Za zmínku stojí nenaplnění standardů kvality sociálně-právní ochrany a s tím související nedodržení počtu supervizních setkání. Příčinou jsou nedostatečná implementace standardů kvality do činnosti orgánů sociálně-právní ochrany dětí a velké pracovní vytížení zaměstnanců těchto orgánů.</w:t>
      </w:r>
    </w:p>
    <w:p w:rsidR="000832E1" w:rsidRPr="000832E1" w:rsidRDefault="000832E1" w:rsidP="000832E1">
      <w:pPr>
        <w:ind w:left="-76"/>
        <w:jc w:val="both"/>
        <w:rPr>
          <w:rFonts w:ascii="Arial" w:hAnsi="Arial" w:cs="Arial"/>
        </w:rPr>
      </w:pPr>
    </w:p>
    <w:p w:rsidR="0019207E" w:rsidRDefault="0019207E" w:rsidP="004D0E80">
      <w:pPr>
        <w:rPr>
          <w:rFonts w:ascii="Arial" w:hAnsi="Arial" w:cs="Arial"/>
          <w:b/>
        </w:rPr>
      </w:pPr>
    </w:p>
    <w:p w:rsidR="004D0E80" w:rsidRPr="00F0156A" w:rsidRDefault="004D0E80" w:rsidP="004D0E80">
      <w:pPr>
        <w:rPr>
          <w:rFonts w:ascii="Arial" w:hAnsi="Arial" w:cs="Arial"/>
          <w:b/>
        </w:rPr>
      </w:pPr>
      <w:r w:rsidRPr="00F0156A">
        <w:rPr>
          <w:rFonts w:ascii="Arial" w:hAnsi="Arial" w:cs="Arial"/>
          <w:b/>
        </w:rPr>
        <w:t>Sociálně-právní ochrana dětí</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 xml:space="preserve">písemné vyhodnocení situace dítěte a rodiny nekoresponduje s </w:t>
      </w:r>
      <w:r w:rsidR="000832E1" w:rsidRPr="000832E1">
        <w:rPr>
          <w:rFonts w:ascii="Arial" w:hAnsi="Arial" w:cs="Arial"/>
        </w:rPr>
        <w:t>a</w:t>
      </w:r>
      <w:r w:rsidRPr="000832E1">
        <w:rPr>
          <w:rFonts w:ascii="Arial" w:hAnsi="Arial" w:cs="Arial"/>
        </w:rPr>
        <w:t>ktuální situací</w:t>
      </w:r>
      <w:r w:rsidR="000832E1" w:rsidRPr="000832E1">
        <w:rPr>
          <w:rFonts w:ascii="Arial" w:hAnsi="Arial" w:cs="Arial"/>
        </w:rPr>
        <w:t xml:space="preserve"> </w:t>
      </w:r>
      <w:r w:rsidR="00196D1A">
        <w:rPr>
          <w:rFonts w:ascii="Arial" w:hAnsi="Arial" w:cs="Arial"/>
        </w:rPr>
        <w:t>dítěte a rodiny</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v individuálních plánech ochrany dítěte chybí podpisy nezletilých, název</w:t>
      </w:r>
      <w:r w:rsidR="000832E1" w:rsidRPr="000832E1">
        <w:rPr>
          <w:rFonts w:ascii="Arial" w:hAnsi="Arial" w:cs="Arial"/>
        </w:rPr>
        <w:t xml:space="preserve"> </w:t>
      </w:r>
      <w:r w:rsidRPr="000832E1">
        <w:rPr>
          <w:rFonts w:ascii="Arial" w:hAnsi="Arial" w:cs="Arial"/>
        </w:rPr>
        <w:t xml:space="preserve">spolupracující organizace a podpis organizace, podpisy </w:t>
      </w:r>
      <w:r w:rsidR="000832E1" w:rsidRPr="000832E1">
        <w:rPr>
          <w:rFonts w:ascii="Arial" w:hAnsi="Arial" w:cs="Arial"/>
        </w:rPr>
        <w:t>o</w:t>
      </w:r>
      <w:r w:rsidRPr="000832E1">
        <w:rPr>
          <w:rFonts w:ascii="Arial" w:hAnsi="Arial" w:cs="Arial"/>
        </w:rPr>
        <w:t>dpovědných osob,</w:t>
      </w:r>
      <w:r w:rsidR="000832E1" w:rsidRPr="000832E1">
        <w:rPr>
          <w:rFonts w:ascii="Arial" w:hAnsi="Arial" w:cs="Arial"/>
        </w:rPr>
        <w:t xml:space="preserve"> </w:t>
      </w:r>
      <w:r w:rsidRPr="000832E1">
        <w:rPr>
          <w:rFonts w:ascii="Arial" w:hAnsi="Arial" w:cs="Arial"/>
        </w:rPr>
        <w:t>pozdní zpracování individuálního plánu nezletilého svěřeného do pěstounské</w:t>
      </w:r>
      <w:r w:rsidR="000832E1" w:rsidRPr="000832E1">
        <w:rPr>
          <w:rFonts w:ascii="Arial" w:hAnsi="Arial" w:cs="Arial"/>
        </w:rPr>
        <w:t xml:space="preserve"> </w:t>
      </w:r>
      <w:r w:rsidRPr="000832E1">
        <w:rPr>
          <w:rFonts w:ascii="Arial" w:hAnsi="Arial" w:cs="Arial"/>
        </w:rPr>
        <w:t>péče, neprovedená aktualizace individuálního pánu ochrany dítěte</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v individuálních plánech ochrany dítěte chybí podpisy odpovědných osob, podpisy</w:t>
      </w:r>
      <w:r w:rsidR="000832E1" w:rsidRPr="000832E1">
        <w:rPr>
          <w:rFonts w:ascii="Arial" w:hAnsi="Arial" w:cs="Arial"/>
        </w:rPr>
        <w:t xml:space="preserve"> </w:t>
      </w:r>
      <w:r w:rsidRPr="000832E1">
        <w:rPr>
          <w:rFonts w:ascii="Arial" w:hAnsi="Arial" w:cs="Arial"/>
        </w:rPr>
        <w:t>zástupce spolupracující or</w:t>
      </w:r>
      <w:r w:rsidR="00196D1A">
        <w:rPr>
          <w:rFonts w:ascii="Arial" w:hAnsi="Arial" w:cs="Arial"/>
        </w:rPr>
        <w:t>ganizace</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orgán sociálně-právní ochrany neoznámil orgánu činnému v trestním řízení</w:t>
      </w:r>
      <w:r w:rsidR="000832E1" w:rsidRPr="000832E1">
        <w:rPr>
          <w:rFonts w:ascii="Arial" w:hAnsi="Arial" w:cs="Arial"/>
        </w:rPr>
        <w:t xml:space="preserve"> </w:t>
      </w:r>
      <w:r w:rsidRPr="000832E1">
        <w:rPr>
          <w:rFonts w:ascii="Arial" w:hAnsi="Arial" w:cs="Arial"/>
        </w:rPr>
        <w:t xml:space="preserve">skutečnosti nasvědčující tomu, že byl spáchán </w:t>
      </w:r>
      <w:r w:rsidR="00196D1A">
        <w:rPr>
          <w:rFonts w:ascii="Arial" w:hAnsi="Arial" w:cs="Arial"/>
        </w:rPr>
        <w:t>na dítěti trestný čin</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 xml:space="preserve">nebylo prokazatelné, že při návštěvě, při šetření bylo nezletilé dítě </w:t>
      </w:r>
      <w:r w:rsidR="000832E1" w:rsidRPr="000832E1">
        <w:rPr>
          <w:rFonts w:ascii="Arial" w:hAnsi="Arial" w:cs="Arial"/>
        </w:rPr>
        <w:t>p</w:t>
      </w:r>
      <w:r w:rsidR="000832E1">
        <w:rPr>
          <w:rFonts w:ascii="Arial" w:hAnsi="Arial" w:cs="Arial"/>
        </w:rPr>
        <w:t>řítomno;</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byla překročena zákonem stanovená lhůta pro ná</w:t>
      </w:r>
      <w:r w:rsidR="00196D1A">
        <w:rPr>
          <w:rFonts w:ascii="Arial" w:hAnsi="Arial" w:cs="Arial"/>
        </w:rPr>
        <w:t>vštěvu</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 xml:space="preserve">kopie spisové dokumentace nebyly zaslány </w:t>
      </w:r>
      <w:r w:rsidR="00196D1A">
        <w:rPr>
          <w:rFonts w:ascii="Arial" w:hAnsi="Arial" w:cs="Arial"/>
        </w:rPr>
        <w:t>krajskému úřadu</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 xml:space="preserve">zaměstnanec úřadu nejméně jednou za tři měsíce nenavštívil dítě, </w:t>
      </w:r>
      <w:r w:rsidR="000832E1" w:rsidRPr="000832E1">
        <w:rPr>
          <w:rFonts w:ascii="Arial" w:hAnsi="Arial" w:cs="Arial"/>
        </w:rPr>
        <w:t>k</w:t>
      </w:r>
      <w:r w:rsidRPr="000832E1">
        <w:rPr>
          <w:rFonts w:ascii="Arial" w:hAnsi="Arial" w:cs="Arial"/>
        </w:rPr>
        <w:t>teré bylo</w:t>
      </w:r>
      <w:r w:rsidR="000832E1" w:rsidRPr="000832E1">
        <w:rPr>
          <w:rFonts w:ascii="Arial" w:hAnsi="Arial" w:cs="Arial"/>
        </w:rPr>
        <w:t xml:space="preserve"> </w:t>
      </w:r>
      <w:r w:rsidRPr="000832E1">
        <w:rPr>
          <w:rFonts w:ascii="Arial" w:hAnsi="Arial" w:cs="Arial"/>
        </w:rPr>
        <w:t>do péče ústavního zařízení svěřeno rozhodnutím soudu nebo kterému bylo</w:t>
      </w:r>
      <w:r w:rsidR="000832E1" w:rsidRPr="000832E1">
        <w:rPr>
          <w:rFonts w:ascii="Arial" w:hAnsi="Arial" w:cs="Arial"/>
        </w:rPr>
        <w:t xml:space="preserve"> </w:t>
      </w:r>
      <w:r w:rsidRPr="000832E1">
        <w:rPr>
          <w:rFonts w:ascii="Arial" w:hAnsi="Arial" w:cs="Arial"/>
        </w:rPr>
        <w:t xml:space="preserve">uloženo ústavní ochranné </w:t>
      </w:r>
      <w:r w:rsidR="00196D1A">
        <w:rPr>
          <w:rFonts w:ascii="Arial" w:hAnsi="Arial" w:cs="Arial"/>
        </w:rPr>
        <w:t>léčení</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nebyly naplněny všechny kontrolované standardy kvality sociálně-</w:t>
      </w:r>
      <w:r w:rsidR="000832E1" w:rsidRPr="000832E1">
        <w:rPr>
          <w:rFonts w:ascii="Arial" w:hAnsi="Arial" w:cs="Arial"/>
        </w:rPr>
        <w:t>p</w:t>
      </w:r>
      <w:r w:rsidRPr="000832E1">
        <w:rPr>
          <w:rFonts w:ascii="Arial" w:hAnsi="Arial" w:cs="Arial"/>
        </w:rPr>
        <w:t>rávní</w:t>
      </w:r>
      <w:r w:rsidR="000832E1" w:rsidRPr="000832E1">
        <w:rPr>
          <w:rFonts w:ascii="Arial" w:hAnsi="Arial" w:cs="Arial"/>
        </w:rPr>
        <w:t xml:space="preserve"> </w:t>
      </w:r>
      <w:r w:rsidRPr="000832E1">
        <w:rPr>
          <w:rFonts w:ascii="Arial" w:hAnsi="Arial" w:cs="Arial"/>
        </w:rPr>
        <w:t>och</w:t>
      </w:r>
      <w:r w:rsidR="000832E1">
        <w:rPr>
          <w:rFonts w:ascii="Arial" w:hAnsi="Arial" w:cs="Arial"/>
        </w:rPr>
        <w:t>ra</w:t>
      </w:r>
      <w:r w:rsidR="00196D1A">
        <w:rPr>
          <w:rFonts w:ascii="Arial" w:hAnsi="Arial" w:cs="Arial"/>
        </w:rPr>
        <w:t>ny</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počet supervizních setkání není v souladu s</w:t>
      </w:r>
      <w:r w:rsidR="00196D1A">
        <w:rPr>
          <w:rFonts w:ascii="Arial" w:hAnsi="Arial" w:cs="Arial"/>
        </w:rPr>
        <w:t xml:space="preserve"> metodikou MPSV</w:t>
      </w:r>
    </w:p>
    <w:p w:rsidR="000832E1" w:rsidRPr="000832E1" w:rsidRDefault="000832E1" w:rsidP="004D0E80">
      <w:pPr>
        <w:rPr>
          <w:rFonts w:ascii="Arial" w:hAnsi="Arial" w:cs="Arial"/>
          <w:sz w:val="28"/>
          <w:szCs w:val="28"/>
        </w:rPr>
      </w:pPr>
    </w:p>
    <w:p w:rsidR="004D0E80" w:rsidRPr="000832E1" w:rsidRDefault="004D0E80" w:rsidP="004D0E80">
      <w:pPr>
        <w:rPr>
          <w:rFonts w:ascii="Arial" w:hAnsi="Arial" w:cs="Arial"/>
          <w:b/>
        </w:rPr>
      </w:pPr>
      <w:r w:rsidRPr="000832E1">
        <w:rPr>
          <w:rFonts w:ascii="Arial" w:hAnsi="Arial" w:cs="Arial"/>
          <w:b/>
        </w:rPr>
        <w:t>Sociální práce</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zaměstnavatel nezabezpečil další vzdělávání sociálního pracovníka v</w:t>
      </w:r>
      <w:r w:rsidR="000832E1">
        <w:rPr>
          <w:rFonts w:ascii="Arial" w:hAnsi="Arial" w:cs="Arial"/>
        </w:rPr>
        <w:t> </w:t>
      </w:r>
      <w:r w:rsidRPr="000832E1">
        <w:rPr>
          <w:rFonts w:ascii="Arial" w:hAnsi="Arial" w:cs="Arial"/>
        </w:rPr>
        <w:t>zákonem</w:t>
      </w:r>
      <w:r w:rsidR="00196D1A">
        <w:rPr>
          <w:rFonts w:ascii="Arial" w:hAnsi="Arial" w:cs="Arial"/>
        </w:rPr>
        <w:t xml:space="preserve"> požadovaném rozsahu</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nebylo prováděno aktivní vyhledávání osob, které jsou ohroženy hmotnou</w:t>
      </w:r>
      <w:r w:rsidR="000832E1">
        <w:rPr>
          <w:rFonts w:ascii="Arial" w:hAnsi="Arial" w:cs="Arial"/>
        </w:rPr>
        <w:t xml:space="preserve"> </w:t>
      </w:r>
      <w:r w:rsidRPr="000832E1">
        <w:rPr>
          <w:rFonts w:ascii="Arial" w:hAnsi="Arial" w:cs="Arial"/>
        </w:rPr>
        <w:t xml:space="preserve">nouzí, nebo se již </w:t>
      </w:r>
      <w:r w:rsidR="000832E1">
        <w:rPr>
          <w:rFonts w:ascii="Arial" w:hAnsi="Arial" w:cs="Arial"/>
        </w:rPr>
        <w:t>ve stavu hmotné nouze nacházejí;</w:t>
      </w:r>
    </w:p>
    <w:p w:rsidR="004D0E80" w:rsidRPr="000832E1"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vedení spisové dokumentace SZSP v JIS neodpovídá požadavkům uvedených</w:t>
      </w:r>
      <w:r w:rsidR="00196D1A">
        <w:rPr>
          <w:rFonts w:ascii="Arial" w:hAnsi="Arial" w:cs="Arial"/>
        </w:rPr>
        <w:t xml:space="preserve"> v zákoně</w:t>
      </w:r>
    </w:p>
    <w:p w:rsidR="004D0E80" w:rsidRDefault="004D0E80" w:rsidP="000832E1">
      <w:pPr>
        <w:pStyle w:val="Odstavecseseznamem"/>
        <w:numPr>
          <w:ilvl w:val="0"/>
          <w:numId w:val="35"/>
        </w:numPr>
        <w:autoSpaceDE w:val="0"/>
        <w:autoSpaceDN w:val="0"/>
        <w:adjustRightInd w:val="0"/>
        <w:jc w:val="both"/>
        <w:rPr>
          <w:rFonts w:ascii="Arial" w:hAnsi="Arial" w:cs="Arial"/>
        </w:rPr>
      </w:pPr>
      <w:r w:rsidRPr="000832E1">
        <w:rPr>
          <w:rFonts w:ascii="Arial" w:hAnsi="Arial" w:cs="Arial"/>
        </w:rPr>
        <w:t>po část kontrolovaného období vykonávala agendu sociální práce pracovnice,</w:t>
      </w:r>
      <w:r w:rsidR="000832E1">
        <w:rPr>
          <w:rFonts w:ascii="Arial" w:hAnsi="Arial" w:cs="Arial"/>
        </w:rPr>
        <w:t xml:space="preserve"> </w:t>
      </w:r>
      <w:r w:rsidRPr="000832E1">
        <w:rPr>
          <w:rFonts w:ascii="Arial" w:hAnsi="Arial" w:cs="Arial"/>
        </w:rPr>
        <w:t>která neabsolvovala zkoušku zvláštní odborné způsobilosti na předepsaném</w:t>
      </w:r>
      <w:r w:rsidR="00196D1A">
        <w:rPr>
          <w:rFonts w:ascii="Arial" w:hAnsi="Arial" w:cs="Arial"/>
        </w:rPr>
        <w:t xml:space="preserve"> úseku</w:t>
      </w:r>
    </w:p>
    <w:p w:rsidR="000832E1" w:rsidRPr="000832E1" w:rsidRDefault="000832E1" w:rsidP="000832E1">
      <w:pPr>
        <w:pStyle w:val="Odstavecseseznamem"/>
        <w:autoSpaceDE w:val="0"/>
        <w:autoSpaceDN w:val="0"/>
        <w:adjustRightInd w:val="0"/>
        <w:jc w:val="both"/>
        <w:rPr>
          <w:rFonts w:ascii="Arial" w:hAnsi="Arial" w:cs="Arial"/>
        </w:rPr>
      </w:pPr>
    </w:p>
    <w:p w:rsidR="004D0E80" w:rsidRPr="000832E1" w:rsidRDefault="004D0E80" w:rsidP="004D0E80">
      <w:pPr>
        <w:rPr>
          <w:rFonts w:ascii="Arial" w:hAnsi="Arial" w:cs="Arial"/>
          <w:b/>
        </w:rPr>
      </w:pPr>
      <w:r w:rsidRPr="000832E1">
        <w:rPr>
          <w:rFonts w:ascii="Arial" w:hAnsi="Arial" w:cs="Arial"/>
          <w:b/>
        </w:rPr>
        <w:t>Veřejné opatrovnictví</w:t>
      </w:r>
    </w:p>
    <w:p w:rsidR="004D0E80" w:rsidRPr="000832E1" w:rsidRDefault="004D0E80" w:rsidP="004D0E80">
      <w:pPr>
        <w:rPr>
          <w:rFonts w:ascii="Arial" w:hAnsi="Arial" w:cs="Arial"/>
        </w:rPr>
      </w:pPr>
      <w:r w:rsidRPr="000832E1">
        <w:rPr>
          <w:rFonts w:ascii="Arial" w:hAnsi="Arial" w:cs="Arial"/>
        </w:rPr>
        <w:t>- nebyly zjištěny nedostatky.</w:t>
      </w:r>
    </w:p>
    <w:p w:rsidR="000832E1" w:rsidRPr="000832E1" w:rsidRDefault="000832E1" w:rsidP="004D0E80">
      <w:pPr>
        <w:rPr>
          <w:rFonts w:ascii="Arial" w:hAnsi="Arial" w:cs="Arial"/>
        </w:rPr>
      </w:pPr>
    </w:p>
    <w:p w:rsidR="004D0E80" w:rsidRPr="000832E1" w:rsidRDefault="004D0E80" w:rsidP="004D0E80">
      <w:pPr>
        <w:rPr>
          <w:rFonts w:ascii="Arial" w:hAnsi="Arial" w:cs="Arial"/>
          <w:b/>
        </w:rPr>
      </w:pPr>
      <w:r w:rsidRPr="000832E1">
        <w:rPr>
          <w:rFonts w:ascii="Arial" w:hAnsi="Arial" w:cs="Arial"/>
          <w:b/>
        </w:rPr>
        <w:t>Agenda romského koordinátora</w:t>
      </w:r>
    </w:p>
    <w:p w:rsidR="004D0E80" w:rsidRPr="000832E1" w:rsidRDefault="004D0E80" w:rsidP="004D0E80">
      <w:pPr>
        <w:rPr>
          <w:rFonts w:ascii="Arial" w:hAnsi="Arial" w:cs="Arial"/>
        </w:rPr>
      </w:pPr>
      <w:r w:rsidRPr="000832E1">
        <w:rPr>
          <w:rFonts w:ascii="Arial" w:hAnsi="Arial" w:cs="Arial"/>
        </w:rPr>
        <w:t>- nebyly zjištěny nedostatky.</w:t>
      </w:r>
    </w:p>
    <w:p w:rsidR="000832E1" w:rsidRPr="000832E1" w:rsidRDefault="000832E1" w:rsidP="004D0E80">
      <w:pPr>
        <w:rPr>
          <w:rFonts w:ascii="Arial" w:hAnsi="Arial" w:cs="Arial"/>
        </w:rPr>
      </w:pPr>
    </w:p>
    <w:p w:rsidR="004D0E80" w:rsidRPr="000832E1" w:rsidRDefault="004D0E80" w:rsidP="004D0E80">
      <w:pPr>
        <w:rPr>
          <w:rFonts w:ascii="Arial" w:hAnsi="Arial" w:cs="Arial"/>
        </w:rPr>
      </w:pPr>
      <w:r w:rsidRPr="000832E1">
        <w:rPr>
          <w:rFonts w:ascii="Arial" w:hAnsi="Arial" w:cs="Arial"/>
          <w:b/>
        </w:rPr>
        <w:t>Uložená opatření k nápravě</w:t>
      </w:r>
      <w:r w:rsidRPr="000832E1">
        <w:rPr>
          <w:rFonts w:ascii="Arial" w:hAnsi="Arial" w:cs="Arial"/>
        </w:rPr>
        <w:t>:</w:t>
      </w:r>
    </w:p>
    <w:p w:rsidR="004D0E80" w:rsidRPr="000832E1" w:rsidRDefault="004D0E80" w:rsidP="0050714D">
      <w:pPr>
        <w:jc w:val="both"/>
        <w:rPr>
          <w:rFonts w:ascii="Arial" w:hAnsi="Arial" w:cs="Arial"/>
        </w:rPr>
      </w:pPr>
      <w:r w:rsidRPr="000832E1">
        <w:rPr>
          <w:rFonts w:ascii="Arial" w:hAnsi="Arial" w:cs="Arial"/>
        </w:rPr>
        <w:t>Výše uvedené nedostatky v oblasti kontrol sociálně-právní ochrany dětí většinou již</w:t>
      </w:r>
      <w:r w:rsidR="0050714D">
        <w:rPr>
          <w:rFonts w:ascii="Arial" w:hAnsi="Arial" w:cs="Arial"/>
        </w:rPr>
        <w:t xml:space="preserve"> </w:t>
      </w:r>
      <w:r w:rsidRPr="000832E1">
        <w:rPr>
          <w:rFonts w:ascii="Arial" w:hAnsi="Arial" w:cs="Arial"/>
        </w:rPr>
        <w:t>nelze zpětně odstranit, ve čtyřech kontrolních protokolech bylo doporučeno přihlásit</w:t>
      </w:r>
      <w:r w:rsidR="0050714D">
        <w:rPr>
          <w:rFonts w:ascii="Arial" w:hAnsi="Arial" w:cs="Arial"/>
        </w:rPr>
        <w:t xml:space="preserve"> </w:t>
      </w:r>
      <w:r w:rsidRPr="000832E1">
        <w:rPr>
          <w:rFonts w:ascii="Arial" w:hAnsi="Arial" w:cs="Arial"/>
        </w:rPr>
        <w:t>pracovnice k vykonání zkoušky zvláštní odborné způsobilosti na úseku sociálně-právní</w:t>
      </w:r>
      <w:r w:rsidR="000832E1">
        <w:rPr>
          <w:rFonts w:ascii="Arial" w:hAnsi="Arial" w:cs="Arial"/>
        </w:rPr>
        <w:t xml:space="preserve"> </w:t>
      </w:r>
      <w:r w:rsidRPr="000832E1">
        <w:rPr>
          <w:rFonts w:ascii="Arial" w:hAnsi="Arial" w:cs="Arial"/>
        </w:rPr>
        <w:t>ochrany dětí. Dle platné metodiky Ministerstva práce a sociálních věcí platí, že</w:t>
      </w:r>
      <w:r w:rsidR="0050714D">
        <w:rPr>
          <w:rFonts w:ascii="Arial" w:hAnsi="Arial" w:cs="Arial"/>
        </w:rPr>
        <w:t xml:space="preserve"> </w:t>
      </w:r>
      <w:r w:rsidRPr="000832E1">
        <w:rPr>
          <w:rFonts w:ascii="Arial" w:hAnsi="Arial" w:cs="Arial"/>
        </w:rPr>
        <w:t>osvědčení o uznání rovnocennosti vzdělání vydané na základě § 34 zákona</w:t>
      </w:r>
      <w:r w:rsidR="000832E1">
        <w:rPr>
          <w:rFonts w:ascii="Arial" w:hAnsi="Arial" w:cs="Arial"/>
        </w:rPr>
        <w:t xml:space="preserve"> </w:t>
      </w:r>
      <w:r w:rsidRPr="000832E1">
        <w:rPr>
          <w:rFonts w:ascii="Arial" w:hAnsi="Arial" w:cs="Arial"/>
        </w:rPr>
        <w:t>o úřednících po 1. 1. 2015 nenaplňuje požadavky kritérií 5a) a 5c), na základě kterých</w:t>
      </w:r>
      <w:r w:rsidR="0050714D">
        <w:rPr>
          <w:rFonts w:ascii="Arial" w:hAnsi="Arial" w:cs="Arial"/>
        </w:rPr>
        <w:t xml:space="preserve"> </w:t>
      </w:r>
      <w:r w:rsidRPr="000832E1">
        <w:rPr>
          <w:rFonts w:ascii="Arial" w:hAnsi="Arial" w:cs="Arial"/>
        </w:rPr>
        <w:t>by měl sociální pracovník OSPOD splňovat kromě kvalifikačních předpokladů k</w:t>
      </w:r>
      <w:r w:rsidR="0050714D">
        <w:rPr>
          <w:rFonts w:ascii="Arial" w:hAnsi="Arial" w:cs="Arial"/>
        </w:rPr>
        <w:t> </w:t>
      </w:r>
      <w:r w:rsidRPr="000832E1">
        <w:rPr>
          <w:rFonts w:ascii="Arial" w:hAnsi="Arial" w:cs="Arial"/>
        </w:rPr>
        <w:t>výkonu</w:t>
      </w:r>
      <w:r w:rsidR="0050714D">
        <w:rPr>
          <w:rFonts w:ascii="Arial" w:hAnsi="Arial" w:cs="Arial"/>
        </w:rPr>
        <w:t xml:space="preserve"> </w:t>
      </w:r>
      <w:r w:rsidRPr="000832E1">
        <w:rPr>
          <w:rFonts w:ascii="Arial" w:hAnsi="Arial" w:cs="Arial"/>
        </w:rPr>
        <w:lastRenderedPageBreak/>
        <w:t>povolání sociálního pracovníka také zvláštní odbornou způsobilost na úseku sociálněprávní</w:t>
      </w:r>
      <w:r w:rsidR="0050714D">
        <w:rPr>
          <w:rFonts w:ascii="Arial" w:hAnsi="Arial" w:cs="Arial"/>
        </w:rPr>
        <w:t xml:space="preserve"> </w:t>
      </w:r>
      <w:r w:rsidRPr="000832E1">
        <w:rPr>
          <w:rFonts w:ascii="Arial" w:hAnsi="Arial" w:cs="Arial"/>
        </w:rPr>
        <w:t>ochrany dětí.</w:t>
      </w:r>
    </w:p>
    <w:p w:rsidR="001A56CE" w:rsidRPr="009746F9" w:rsidRDefault="00A35A0C">
      <w:pPr>
        <w:rPr>
          <w:rFonts w:ascii="Arial" w:hAnsi="Arial" w:cs="Arial"/>
          <w:b/>
          <w:sz w:val="28"/>
          <w:szCs w:val="28"/>
        </w:rPr>
      </w:pPr>
      <w:r w:rsidRPr="009746F9">
        <w:rPr>
          <w:rFonts w:ascii="Arial" w:hAnsi="Arial" w:cs="Arial"/>
          <w:b/>
          <w:sz w:val="28"/>
          <w:szCs w:val="28"/>
        </w:rPr>
        <w:t xml:space="preserve">Odbor vnitřních věcí a </w:t>
      </w:r>
      <w:r w:rsidR="003F6B64">
        <w:rPr>
          <w:rFonts w:ascii="Arial" w:hAnsi="Arial" w:cs="Arial"/>
          <w:b/>
          <w:sz w:val="28"/>
          <w:szCs w:val="28"/>
        </w:rPr>
        <w:t xml:space="preserve">krajský živnostenský úřad </w:t>
      </w:r>
    </w:p>
    <w:p w:rsidR="001A56CE" w:rsidRPr="00C87927" w:rsidRDefault="00A35A0C">
      <w:pPr>
        <w:rPr>
          <w:rFonts w:ascii="Arial" w:hAnsi="Arial" w:cs="Arial"/>
          <w:u w:val="single"/>
        </w:rPr>
      </w:pPr>
      <w:r w:rsidRPr="00C87927">
        <w:rPr>
          <w:rFonts w:ascii="Arial" w:hAnsi="Arial" w:cs="Arial"/>
          <w:u w:val="single"/>
        </w:rPr>
        <w:t>Předmět kontrol</w:t>
      </w:r>
      <w:r w:rsidR="00E56A15">
        <w:rPr>
          <w:rFonts w:ascii="Arial" w:hAnsi="Arial" w:cs="Arial"/>
          <w:u w:val="single"/>
        </w:rPr>
        <w:t>:</w:t>
      </w:r>
      <w:r w:rsidRPr="00C87927">
        <w:rPr>
          <w:rFonts w:ascii="Arial" w:hAnsi="Arial" w:cs="Arial"/>
          <w:u w:val="single"/>
        </w:rPr>
        <w:t xml:space="preserve"> </w:t>
      </w:r>
    </w:p>
    <w:p w:rsidR="001A56CE" w:rsidRPr="006E73F2" w:rsidRDefault="00A35A0C" w:rsidP="001A56CE">
      <w:pPr>
        <w:pStyle w:val="Odstavecseseznamem"/>
        <w:numPr>
          <w:ilvl w:val="0"/>
          <w:numId w:val="1"/>
        </w:numPr>
        <w:ind w:left="426" w:hanging="426"/>
        <w:jc w:val="both"/>
        <w:rPr>
          <w:rFonts w:ascii="Arial" w:hAnsi="Arial" w:cs="Arial"/>
        </w:rPr>
      </w:pPr>
      <w:r w:rsidRPr="001C118D">
        <w:rPr>
          <w:rFonts w:ascii="Arial" w:hAnsi="Arial" w:cs="Arial"/>
        </w:rPr>
        <w:t xml:space="preserve">výkon přenesené působnosti na úseku matrik, správní řízení na úseku matrik a změny jména a příjmení (agenda vykonávaná na základě zákona č. 301/2000 Sb., </w:t>
      </w:r>
      <w:r>
        <w:rPr>
          <w:rFonts w:ascii="Arial" w:hAnsi="Arial" w:cs="Arial"/>
        </w:rPr>
        <w:t xml:space="preserve">o matrikách jménu a příjmení, ve znění pozdějších předpisů </w:t>
      </w:r>
      <w:r w:rsidRPr="006E73F2">
        <w:rPr>
          <w:rFonts w:ascii="Arial" w:hAnsi="Arial" w:cs="Arial"/>
        </w:rPr>
        <w:t>a zákona č. 500/2004 Sb., správní řád, ve znění pozdějších předpisů</w:t>
      </w:r>
      <w:r w:rsidR="00196D1A">
        <w:rPr>
          <w:rFonts w:ascii="Arial" w:hAnsi="Arial" w:cs="Arial"/>
        </w:rPr>
        <w:t>)</w:t>
      </w:r>
    </w:p>
    <w:p w:rsidR="00BA2D4E" w:rsidRDefault="00A35A0C" w:rsidP="001A56CE">
      <w:pPr>
        <w:pStyle w:val="Odstavecseseznamem"/>
        <w:numPr>
          <w:ilvl w:val="0"/>
          <w:numId w:val="1"/>
        </w:numPr>
        <w:ind w:left="426" w:hanging="426"/>
        <w:jc w:val="both"/>
        <w:rPr>
          <w:rFonts w:ascii="Arial" w:hAnsi="Arial" w:cs="Arial"/>
        </w:rPr>
      </w:pPr>
      <w:r w:rsidRPr="00BA2D4E">
        <w:rPr>
          <w:rFonts w:ascii="Arial" w:hAnsi="Arial" w:cs="Arial"/>
        </w:rPr>
        <w:t>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některých přestupcích, ve znění pozdějších předpisů)</w:t>
      </w:r>
      <w:r>
        <w:rPr>
          <w:rFonts w:ascii="Arial" w:hAnsi="Arial" w:cs="Arial"/>
        </w:rPr>
        <w:t>;</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konání veřejné sbírky (dle zákona č. 117/2001 Sb., </w:t>
      </w:r>
      <w:r>
        <w:rPr>
          <w:rFonts w:ascii="Arial" w:hAnsi="Arial" w:cs="Arial"/>
        </w:rPr>
        <w:br/>
        <w:t>o veřejných sbírkách</w:t>
      </w:r>
      <w:r w:rsidR="00196D1A">
        <w:rPr>
          <w:rFonts w:ascii="Arial" w:hAnsi="Arial" w:cs="Arial"/>
        </w:rPr>
        <w:t>, ve znění pozdějších předpisů)</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výkonu přenesené působnosti na úseku evidence obyvatel (dle zákona </w:t>
      </w:r>
      <w:r>
        <w:rPr>
          <w:rFonts w:ascii="Arial" w:hAnsi="Arial" w:cs="Arial"/>
        </w:rPr>
        <w:br/>
        <w:t>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 ve znění pozdějších předpisů);</w:t>
      </w:r>
    </w:p>
    <w:p w:rsidR="001A56CE" w:rsidRDefault="00A35A0C" w:rsidP="001A56CE">
      <w:pPr>
        <w:pStyle w:val="Odstavecseseznamem"/>
        <w:numPr>
          <w:ilvl w:val="0"/>
          <w:numId w:val="4"/>
        </w:numPr>
        <w:ind w:left="426" w:hanging="426"/>
        <w:jc w:val="both"/>
        <w:rPr>
          <w:rFonts w:ascii="Arial" w:hAnsi="Arial" w:cs="Arial"/>
        </w:rPr>
      </w:pPr>
      <w:r w:rsidRPr="002734F3">
        <w:rPr>
          <w:rFonts w:ascii="Arial" w:hAnsi="Arial" w:cs="Arial"/>
        </w:rPr>
        <w:t>výkon přenesené působnosti na úseku</w:t>
      </w:r>
      <w:r w:rsidR="00BA2D4E">
        <w:rPr>
          <w:rFonts w:ascii="Arial" w:hAnsi="Arial" w:cs="Arial"/>
        </w:rPr>
        <w:t xml:space="preserve"> živnostenského podnikání (dle </w:t>
      </w:r>
      <w:r w:rsidRPr="002734F3">
        <w:rPr>
          <w:rFonts w:ascii="Arial" w:hAnsi="Arial" w:cs="Arial"/>
        </w:rPr>
        <w:t xml:space="preserve">zákona č. </w:t>
      </w:r>
      <w:r w:rsidR="00BA2D4E">
        <w:rPr>
          <w:rFonts w:ascii="Arial" w:hAnsi="Arial" w:cs="Arial"/>
        </w:rPr>
        <w:t> </w:t>
      </w:r>
      <w:r w:rsidRPr="002734F3">
        <w:rPr>
          <w:rFonts w:ascii="Arial" w:hAnsi="Arial" w:cs="Arial"/>
        </w:rPr>
        <w:t>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rsidR="001A56CE" w:rsidRDefault="00A35A0C" w:rsidP="001A56CE">
      <w:pPr>
        <w:pStyle w:val="Odstavecseseznamem"/>
        <w:numPr>
          <w:ilvl w:val="0"/>
          <w:numId w:val="4"/>
        </w:numPr>
        <w:ind w:left="426" w:hanging="426"/>
        <w:jc w:val="both"/>
        <w:rPr>
          <w:rFonts w:ascii="Arial" w:hAnsi="Arial" w:cs="Arial"/>
        </w:rPr>
      </w:pPr>
      <w:r w:rsidRPr="00222FCD">
        <w:rPr>
          <w:rFonts w:ascii="Arial" w:hAnsi="Arial" w:cs="Arial"/>
        </w:rPr>
        <w:t>kontrola výkonu přenesené působnosti na úseku vidimace a legalizace (agenda vykonávaná na základě zákona č. 21/2006 Sb., o ověřování, ve znění pozdějších předpisů a zákona č. 500/2004 Sb., správní řád</w:t>
      </w:r>
      <w:r>
        <w:rPr>
          <w:rFonts w:ascii="Arial" w:hAnsi="Arial" w:cs="Arial"/>
        </w:rPr>
        <w:t>, ve znění pozdějších předpisů)</w:t>
      </w:r>
      <w:r w:rsidR="00410D43">
        <w:rPr>
          <w:rFonts w:ascii="Arial" w:hAnsi="Arial" w:cs="Arial"/>
        </w:rPr>
        <w:t>;</w:t>
      </w:r>
    </w:p>
    <w:p w:rsidR="00400EB7" w:rsidRDefault="00A35A0C" w:rsidP="00400EB7">
      <w:pPr>
        <w:pStyle w:val="Odstavecseseznamem"/>
        <w:numPr>
          <w:ilvl w:val="0"/>
          <w:numId w:val="27"/>
        </w:numPr>
        <w:autoSpaceDE w:val="0"/>
        <w:autoSpaceDN w:val="0"/>
        <w:spacing w:after="200" w:line="276" w:lineRule="auto"/>
        <w:ind w:left="426"/>
        <w:jc w:val="both"/>
        <w:rPr>
          <w:rFonts w:ascii="Arial" w:hAnsi="Arial" w:cs="Arial"/>
        </w:rPr>
      </w:pPr>
      <w:r w:rsidRPr="00410D43">
        <w:rPr>
          <w:rFonts w:ascii="Arial" w:hAnsi="Arial" w:cs="Arial"/>
        </w:rPr>
        <w:t xml:space="preserve">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w:t>
      </w:r>
      <w:r w:rsidR="001D7A13">
        <w:rPr>
          <w:rFonts w:ascii="Arial" w:hAnsi="Arial" w:cs="Arial"/>
        </w:rPr>
        <w:t> </w:t>
      </w:r>
      <w:r w:rsidRPr="00410D43">
        <w:rPr>
          <w:rFonts w:ascii="Arial" w:hAnsi="Arial" w:cs="Arial"/>
        </w:rPr>
        <w:t xml:space="preserve">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w:t>
      </w:r>
      <w:r w:rsidR="001D7A13">
        <w:rPr>
          <w:rFonts w:ascii="Arial" w:hAnsi="Arial" w:cs="Arial"/>
        </w:rPr>
        <w:t> </w:t>
      </w:r>
      <w:r w:rsidRPr="00410D43">
        <w:rPr>
          <w:rFonts w:ascii="Arial" w:hAnsi="Arial" w:cs="Arial"/>
        </w:rPr>
        <w:t xml:space="preserve">491/2001 Sb., o volbách do zastupitelstev obcí a o změně některých zákonů, </w:t>
      </w:r>
      <w:r w:rsidRPr="00410D43">
        <w:rPr>
          <w:rFonts w:ascii="Arial" w:hAnsi="Arial" w:cs="Arial"/>
        </w:rPr>
        <w:lastRenderedPageBreak/>
        <w:t xml:space="preserve">ve znění pozdějších předpisů, vyhlášky č. 152/2000 Sb., o provedení některých ustanovení zákona č. 130/2000 Sb., o volbách do zastupitelstev krajů a o změně některých zákonů, ve znění pozdějších předpisů, vyhlášky č. 233/2000 Sb., o </w:t>
      </w:r>
      <w:r w:rsidR="001D7A13">
        <w:rPr>
          <w:rFonts w:ascii="Arial" w:hAnsi="Arial" w:cs="Arial"/>
        </w:rPr>
        <w:t> </w:t>
      </w:r>
      <w:r w:rsidRPr="00410D43">
        <w:rPr>
          <w:rFonts w:ascii="Arial" w:hAnsi="Arial" w:cs="Arial"/>
        </w:rPr>
        <w:t xml:space="preserve">provedení některých ustanovení zákona č. 247/1995 Sb., o volbách do Parlamentu České republiky a o změně a doplnění některých dalších zákonů, ve znění zákona č. 212/1996 Sb., nálezu Ústavního soudu uveřejněného pod č. </w:t>
      </w:r>
      <w:r w:rsidR="001D7A13">
        <w:rPr>
          <w:rFonts w:ascii="Arial" w:hAnsi="Arial" w:cs="Arial"/>
        </w:rPr>
        <w:t> </w:t>
      </w:r>
      <w:r w:rsidRPr="00410D43">
        <w:rPr>
          <w:rFonts w:ascii="Arial" w:hAnsi="Arial" w:cs="Arial"/>
        </w:rPr>
        <w:t>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republiky</w:t>
      </w:r>
      <w:r w:rsidR="001D7A13">
        <w:rPr>
          <w:rFonts w:ascii="Arial" w:hAnsi="Arial" w:cs="Arial"/>
        </w:rPr>
        <w:t>, ve znění p</w:t>
      </w:r>
      <w:r w:rsidR="00863E2B">
        <w:rPr>
          <w:rFonts w:ascii="Arial" w:hAnsi="Arial" w:cs="Arial"/>
        </w:rPr>
        <w:t xml:space="preserve">ozdějších </w:t>
      </w:r>
      <w:r w:rsidR="00196D1A">
        <w:rPr>
          <w:rFonts w:ascii="Arial" w:hAnsi="Arial" w:cs="Arial"/>
        </w:rPr>
        <w:t>předpisů</w:t>
      </w:r>
    </w:p>
    <w:p w:rsidR="00400EB7" w:rsidRDefault="00400EB7" w:rsidP="00400EB7">
      <w:pPr>
        <w:pStyle w:val="Odstavecseseznamem"/>
        <w:numPr>
          <w:ilvl w:val="0"/>
          <w:numId w:val="27"/>
        </w:numPr>
        <w:autoSpaceDE w:val="0"/>
        <w:autoSpaceDN w:val="0"/>
        <w:spacing w:after="200" w:line="276" w:lineRule="auto"/>
        <w:ind w:left="426" w:hanging="284"/>
        <w:jc w:val="both"/>
        <w:rPr>
          <w:rFonts w:ascii="Arial" w:hAnsi="Arial" w:cs="Arial"/>
        </w:rPr>
      </w:pPr>
      <w:r>
        <w:rPr>
          <w:rFonts w:ascii="Arial" w:hAnsi="Arial" w:cs="Arial"/>
        </w:rPr>
        <w:t>dodržování právních předpisů při projednávání přestupků (zákona č. 500/2004 Sb., správní řád, ve znění pozdějších předpisů, zákona č. 250/2016 Sb., o  odpovědnosti za přestupky a řízení o nich, ve znění pozdějších předpisů a  zákona č. 159/2006 Sb., o střetu zájmů, ve znění pozdějších předpisů)</w:t>
      </w:r>
    </w:p>
    <w:p w:rsidR="00C83069" w:rsidRDefault="00C83069" w:rsidP="00C83069">
      <w:pPr>
        <w:autoSpaceDE w:val="0"/>
        <w:autoSpaceDN w:val="0"/>
        <w:adjustRightInd w:val="0"/>
        <w:jc w:val="both"/>
        <w:rPr>
          <w:rFonts w:ascii="Arial" w:hAnsi="Arial" w:cs="Arial"/>
        </w:rPr>
      </w:pPr>
      <w:r>
        <w:rPr>
          <w:rFonts w:ascii="Arial" w:hAnsi="Arial" w:cs="Arial"/>
          <w:b/>
        </w:rPr>
        <w:t>Přestupková agenda</w:t>
      </w:r>
      <w:r>
        <w:rPr>
          <w:rFonts w:ascii="Arial" w:hAnsi="Arial" w:cs="Arial"/>
        </w:rPr>
        <w:t xml:space="preserve"> </w:t>
      </w:r>
    </w:p>
    <w:p w:rsidR="00C83069" w:rsidRDefault="00C83069" w:rsidP="00C83069">
      <w:pPr>
        <w:autoSpaceDE w:val="0"/>
        <w:autoSpaceDN w:val="0"/>
        <w:adjustRightInd w:val="0"/>
        <w:jc w:val="both"/>
        <w:rPr>
          <w:rFonts w:ascii="Arial" w:hAnsi="Arial" w:cs="Arial"/>
        </w:rPr>
      </w:pPr>
      <w:r>
        <w:rPr>
          <w:rFonts w:ascii="Arial" w:hAnsi="Arial" w:cs="Arial"/>
        </w:rPr>
        <w:t>Přestože byly zjištěny závažné nezákonnosti v postupu správních orgánů, vždy uplynula zákonem stanovená lhůta pro možnost nápravy formou mimořádného opravného prostředku. Zjištěné kvalifikační nedostatky u osob projednávajících přestupky byly následně odstraněny.</w:t>
      </w:r>
    </w:p>
    <w:p w:rsidR="00C83069" w:rsidRDefault="00C83069" w:rsidP="00C83069">
      <w:pPr>
        <w:autoSpaceDE w:val="0"/>
        <w:autoSpaceDN w:val="0"/>
        <w:adjustRightInd w:val="0"/>
        <w:rPr>
          <w:rFonts w:ascii="ArialMT" w:hAnsi="ArialMT" w:cs="ArialMT"/>
        </w:rPr>
      </w:pPr>
    </w:p>
    <w:p w:rsidR="00C83069" w:rsidRDefault="00C83069" w:rsidP="00C83069">
      <w:pPr>
        <w:autoSpaceDE w:val="0"/>
        <w:autoSpaceDN w:val="0"/>
        <w:adjustRightInd w:val="0"/>
        <w:rPr>
          <w:rFonts w:ascii="Arial" w:hAnsi="Arial" w:cs="Arial"/>
        </w:rPr>
      </w:pPr>
      <w:r>
        <w:rPr>
          <w:rFonts w:ascii="Arial" w:hAnsi="Arial" w:cs="Arial"/>
        </w:rPr>
        <w:t>Opakující se základní a systémové nedostatky:</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dodržování lhůt</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chybějící opisy z evidence přestupků a zápisy přestupků do evidence přestupků</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použití postupování z důvodu vhodnosti</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nepřezkoumatelná rozhodnutí (pro nedostatek dů</w:t>
      </w:r>
      <w:r w:rsidR="0019207E">
        <w:rPr>
          <w:rFonts w:ascii="Arial" w:hAnsi="Arial" w:cs="Arial"/>
        </w:rPr>
        <w:t>kazů</w:t>
      </w:r>
      <w:r>
        <w:rPr>
          <w:rFonts w:ascii="Arial" w:hAnsi="Arial" w:cs="Arial"/>
        </w:rPr>
        <w:t>, pro absenci formy zavinění)</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chybějící vyznačení nabytí právní moci především u usnesení</w:t>
      </w:r>
    </w:p>
    <w:p w:rsidR="00C83069" w:rsidRDefault="00C83069" w:rsidP="009829B6">
      <w:pPr>
        <w:pStyle w:val="Odstavecseseznamem"/>
        <w:numPr>
          <w:ilvl w:val="0"/>
          <w:numId w:val="35"/>
        </w:numPr>
        <w:autoSpaceDE w:val="0"/>
        <w:autoSpaceDN w:val="0"/>
        <w:adjustRightInd w:val="0"/>
        <w:jc w:val="both"/>
        <w:rPr>
          <w:rFonts w:ascii="Arial" w:hAnsi="Arial" w:cs="Arial"/>
        </w:rPr>
      </w:pPr>
      <w:r>
        <w:rPr>
          <w:rFonts w:ascii="Arial" w:hAnsi="Arial" w:cs="Arial"/>
        </w:rPr>
        <w:t>chyby u přestupků, které lze projednávat pouze se souhlasem osoby přímo postižené spácháním přestupku</w:t>
      </w:r>
    </w:p>
    <w:p w:rsidR="009829B6" w:rsidRDefault="009829B6" w:rsidP="009829B6">
      <w:pPr>
        <w:pStyle w:val="Odstavecseseznamem"/>
        <w:autoSpaceDE w:val="0"/>
        <w:autoSpaceDN w:val="0"/>
        <w:adjustRightInd w:val="0"/>
        <w:jc w:val="both"/>
        <w:rPr>
          <w:rFonts w:ascii="Arial" w:hAnsi="Arial" w:cs="Arial"/>
        </w:rPr>
      </w:pPr>
    </w:p>
    <w:p w:rsidR="00C83069" w:rsidRDefault="00C83069" w:rsidP="00C83069">
      <w:pPr>
        <w:autoSpaceDE w:val="0"/>
        <w:autoSpaceDN w:val="0"/>
        <w:adjustRightInd w:val="0"/>
        <w:jc w:val="both"/>
        <w:rPr>
          <w:rFonts w:ascii="Arial" w:hAnsi="Arial" w:cs="Arial"/>
          <w:b/>
        </w:rPr>
      </w:pPr>
      <w:r>
        <w:rPr>
          <w:rFonts w:ascii="Arial" w:hAnsi="Arial" w:cs="Arial"/>
          <w:b/>
        </w:rPr>
        <w:t>Vidimace a legalizace</w:t>
      </w:r>
    </w:p>
    <w:p w:rsidR="009A7C68" w:rsidRPr="009A7C68" w:rsidRDefault="00196D1A" w:rsidP="009A7C68">
      <w:pPr>
        <w:pStyle w:val="Odstavecseseznamem"/>
        <w:numPr>
          <w:ilvl w:val="0"/>
          <w:numId w:val="35"/>
        </w:numPr>
        <w:autoSpaceDE w:val="0"/>
        <w:autoSpaceDN w:val="0"/>
        <w:adjustRightInd w:val="0"/>
        <w:jc w:val="both"/>
        <w:rPr>
          <w:rFonts w:ascii="Arial" w:hAnsi="Arial" w:cs="Arial"/>
        </w:rPr>
      </w:pPr>
      <w:r>
        <w:rPr>
          <w:rFonts w:ascii="Arial" w:hAnsi="Arial" w:cs="Arial"/>
        </w:rPr>
        <w:t>o</w:t>
      </w:r>
      <w:r w:rsidR="009A7C68" w:rsidRPr="009A7C68">
        <w:rPr>
          <w:rFonts w:ascii="Arial" w:hAnsi="Arial" w:cs="Arial"/>
        </w:rPr>
        <w:t>věřovací knihy nejsou ukončeny ke konci roku.</w:t>
      </w:r>
    </w:p>
    <w:p w:rsidR="009A7C68" w:rsidRPr="009A7C68" w:rsidRDefault="00196D1A" w:rsidP="009A7C68">
      <w:pPr>
        <w:pStyle w:val="Odstavecseseznamem"/>
        <w:numPr>
          <w:ilvl w:val="0"/>
          <w:numId w:val="35"/>
        </w:numPr>
        <w:autoSpaceDE w:val="0"/>
        <w:autoSpaceDN w:val="0"/>
        <w:adjustRightInd w:val="0"/>
        <w:jc w:val="both"/>
        <w:rPr>
          <w:rFonts w:ascii="Arial" w:hAnsi="Arial" w:cs="Arial"/>
        </w:rPr>
      </w:pPr>
      <w:r>
        <w:rPr>
          <w:rFonts w:ascii="Arial" w:hAnsi="Arial" w:cs="Arial"/>
        </w:rPr>
        <w:t>o</w:t>
      </w:r>
      <w:r w:rsidR="009A7C68" w:rsidRPr="009A7C68">
        <w:rPr>
          <w:rFonts w:ascii="Arial" w:hAnsi="Arial" w:cs="Arial"/>
        </w:rPr>
        <w:t>věřovací doložka pro legalizaci nesouhlasí se vzorem uvedeným v příloze 3 vyhláš</w:t>
      </w:r>
      <w:r>
        <w:rPr>
          <w:rFonts w:ascii="Arial" w:hAnsi="Arial" w:cs="Arial"/>
        </w:rPr>
        <w:t>ky či neobsahuje veškeré údaje</w:t>
      </w:r>
    </w:p>
    <w:p w:rsidR="009A7C68" w:rsidRPr="009A7C68" w:rsidRDefault="00196D1A" w:rsidP="009A7C68">
      <w:pPr>
        <w:pStyle w:val="Odstavecseseznamem"/>
        <w:numPr>
          <w:ilvl w:val="0"/>
          <w:numId w:val="35"/>
        </w:numPr>
        <w:autoSpaceDE w:val="0"/>
        <w:autoSpaceDN w:val="0"/>
        <w:adjustRightInd w:val="0"/>
        <w:jc w:val="both"/>
        <w:rPr>
          <w:rFonts w:ascii="Arial" w:hAnsi="Arial" w:cs="Arial"/>
        </w:rPr>
      </w:pPr>
      <w:r>
        <w:rPr>
          <w:rFonts w:ascii="Arial" w:hAnsi="Arial" w:cs="Arial"/>
        </w:rPr>
        <w:t>n</w:t>
      </w:r>
      <w:r w:rsidR="009A7C68" w:rsidRPr="009A7C68">
        <w:rPr>
          <w:rFonts w:ascii="Arial" w:hAnsi="Arial" w:cs="Arial"/>
        </w:rPr>
        <w:t>esprávné nebo neúplné vyplňování sloupce 8 ověřovací knihy</w:t>
      </w:r>
    </w:p>
    <w:p w:rsidR="009A7C68" w:rsidRPr="009A7C68" w:rsidRDefault="00196D1A" w:rsidP="009A7C68">
      <w:pPr>
        <w:pStyle w:val="Odstavecseseznamem"/>
        <w:numPr>
          <w:ilvl w:val="0"/>
          <w:numId w:val="35"/>
        </w:numPr>
        <w:autoSpaceDE w:val="0"/>
        <w:autoSpaceDN w:val="0"/>
        <w:adjustRightInd w:val="0"/>
        <w:jc w:val="both"/>
        <w:rPr>
          <w:rFonts w:ascii="Arial" w:hAnsi="Arial" w:cs="Arial"/>
        </w:rPr>
      </w:pPr>
      <w:r>
        <w:rPr>
          <w:rFonts w:ascii="Arial" w:hAnsi="Arial" w:cs="Arial"/>
        </w:rPr>
        <w:t>o</w:t>
      </w:r>
      <w:r w:rsidR="009A7C68" w:rsidRPr="009A7C68">
        <w:rPr>
          <w:rFonts w:ascii="Arial" w:hAnsi="Arial" w:cs="Arial"/>
        </w:rPr>
        <w:t xml:space="preserve">pravy nejsou prováděny dle vyhlášky, jsou neúplné či nejsou autorizované, chybné </w:t>
      </w:r>
      <w:r>
        <w:rPr>
          <w:rFonts w:ascii="Arial" w:hAnsi="Arial" w:cs="Arial"/>
        </w:rPr>
        <w:t>ú</w:t>
      </w:r>
      <w:r w:rsidR="009A7C68" w:rsidRPr="009A7C68">
        <w:rPr>
          <w:rFonts w:ascii="Arial" w:hAnsi="Arial" w:cs="Arial"/>
        </w:rPr>
        <w:t>daje jsou pouze přeškrtn</w:t>
      </w:r>
      <w:r>
        <w:rPr>
          <w:rFonts w:ascii="Arial" w:hAnsi="Arial" w:cs="Arial"/>
        </w:rPr>
        <w:t>uté nebo zakryté opravným lakem</w:t>
      </w:r>
    </w:p>
    <w:p w:rsidR="009A7C68" w:rsidRPr="009A7C68" w:rsidRDefault="00196D1A" w:rsidP="009A7C68">
      <w:pPr>
        <w:pStyle w:val="Odstavecseseznamem"/>
        <w:numPr>
          <w:ilvl w:val="0"/>
          <w:numId w:val="35"/>
        </w:numPr>
        <w:autoSpaceDE w:val="0"/>
        <w:autoSpaceDN w:val="0"/>
        <w:adjustRightInd w:val="0"/>
        <w:jc w:val="both"/>
        <w:rPr>
          <w:rFonts w:ascii="Arial" w:hAnsi="Arial" w:cs="Arial"/>
        </w:rPr>
      </w:pPr>
      <w:r>
        <w:rPr>
          <w:rFonts w:ascii="Arial" w:hAnsi="Arial" w:cs="Arial"/>
        </w:rPr>
        <w:t>p</w:t>
      </w:r>
      <w:r w:rsidR="009A7C68" w:rsidRPr="009A7C68">
        <w:rPr>
          <w:rFonts w:ascii="Arial" w:hAnsi="Arial" w:cs="Arial"/>
        </w:rPr>
        <w:t>od jedním pořadovým číslem je uved</w:t>
      </w:r>
      <w:r>
        <w:rPr>
          <w:rFonts w:ascii="Arial" w:hAnsi="Arial" w:cs="Arial"/>
        </w:rPr>
        <w:t>eno více vidimací či legalizací</w:t>
      </w:r>
    </w:p>
    <w:p w:rsidR="009A7C68" w:rsidRDefault="009A7C68" w:rsidP="009A7C68">
      <w:pPr>
        <w:jc w:val="both"/>
        <w:rPr>
          <w:rFonts w:ascii="Arial" w:hAnsi="Arial" w:cs="Arial"/>
          <w:b/>
          <w:sz w:val="36"/>
          <w:szCs w:val="36"/>
        </w:rPr>
      </w:pPr>
    </w:p>
    <w:p w:rsidR="00C83069" w:rsidRDefault="00C83069" w:rsidP="00C83069">
      <w:pPr>
        <w:autoSpaceDE w:val="0"/>
        <w:autoSpaceDN w:val="0"/>
        <w:adjustRightInd w:val="0"/>
        <w:rPr>
          <w:rFonts w:ascii="Arial" w:hAnsi="Arial" w:cs="Arial"/>
          <w:b/>
          <w:bCs/>
        </w:rPr>
      </w:pPr>
      <w:r>
        <w:rPr>
          <w:rFonts w:ascii="Arial" w:hAnsi="Arial" w:cs="Arial"/>
          <w:b/>
          <w:bCs/>
        </w:rPr>
        <w:t>Evidence obyvatel, občanské průkazy, cestovní doklady</w:t>
      </w:r>
    </w:p>
    <w:p w:rsidR="00C83069" w:rsidRDefault="00C83069" w:rsidP="001072A3">
      <w:pPr>
        <w:autoSpaceDE w:val="0"/>
        <w:autoSpaceDN w:val="0"/>
        <w:adjustRightInd w:val="0"/>
        <w:jc w:val="both"/>
        <w:rPr>
          <w:rFonts w:ascii="Arial" w:hAnsi="Arial" w:cs="Arial"/>
        </w:rPr>
      </w:pPr>
      <w:r>
        <w:rPr>
          <w:rFonts w:ascii="Arial" w:hAnsi="Arial" w:cs="Arial"/>
        </w:rPr>
        <w:t>Nebyla zjištěna závažnější pochybení, pouz</w:t>
      </w:r>
      <w:r w:rsidR="001072A3">
        <w:rPr>
          <w:rFonts w:ascii="Arial" w:hAnsi="Arial" w:cs="Arial"/>
        </w:rPr>
        <w:t>e drobné procesní nedostatky ve s</w:t>
      </w:r>
      <w:r>
        <w:rPr>
          <w:rFonts w:ascii="Arial" w:hAnsi="Arial" w:cs="Arial"/>
        </w:rPr>
        <w:t>právním</w:t>
      </w:r>
      <w:r w:rsidR="001072A3">
        <w:rPr>
          <w:rFonts w:ascii="Arial" w:hAnsi="Arial" w:cs="Arial"/>
        </w:rPr>
        <w:t xml:space="preserve"> </w:t>
      </w:r>
      <w:r>
        <w:rPr>
          <w:rFonts w:ascii="Arial" w:hAnsi="Arial" w:cs="Arial"/>
        </w:rPr>
        <w:t>řízení na úseku EO.</w:t>
      </w:r>
    </w:p>
    <w:p w:rsidR="00C83069" w:rsidRDefault="00C83069" w:rsidP="00C83069">
      <w:pPr>
        <w:autoSpaceDE w:val="0"/>
        <w:autoSpaceDN w:val="0"/>
        <w:adjustRightInd w:val="0"/>
        <w:rPr>
          <w:rFonts w:ascii="Arial" w:hAnsi="Arial" w:cs="Arial"/>
          <w:b/>
          <w:bCs/>
        </w:rPr>
      </w:pPr>
    </w:p>
    <w:p w:rsidR="0019207E" w:rsidRDefault="0019207E" w:rsidP="00C83069">
      <w:pPr>
        <w:autoSpaceDE w:val="0"/>
        <w:autoSpaceDN w:val="0"/>
        <w:adjustRightInd w:val="0"/>
        <w:rPr>
          <w:rFonts w:ascii="Arial" w:hAnsi="Arial" w:cs="Arial"/>
          <w:b/>
          <w:bCs/>
        </w:rPr>
      </w:pPr>
    </w:p>
    <w:p w:rsidR="0019207E" w:rsidRDefault="0019207E" w:rsidP="00C83069">
      <w:pPr>
        <w:autoSpaceDE w:val="0"/>
        <w:autoSpaceDN w:val="0"/>
        <w:adjustRightInd w:val="0"/>
        <w:rPr>
          <w:rFonts w:ascii="Arial" w:hAnsi="Arial" w:cs="Arial"/>
          <w:b/>
          <w:bCs/>
        </w:rPr>
      </w:pPr>
    </w:p>
    <w:p w:rsidR="0019207E" w:rsidRDefault="0019207E" w:rsidP="00C83069">
      <w:pPr>
        <w:autoSpaceDE w:val="0"/>
        <w:autoSpaceDN w:val="0"/>
        <w:adjustRightInd w:val="0"/>
        <w:rPr>
          <w:rFonts w:ascii="Arial" w:hAnsi="Arial" w:cs="Arial"/>
          <w:b/>
          <w:bCs/>
        </w:rPr>
      </w:pPr>
    </w:p>
    <w:p w:rsidR="00C83069" w:rsidRDefault="00C83069" w:rsidP="00C83069">
      <w:pPr>
        <w:autoSpaceDE w:val="0"/>
        <w:autoSpaceDN w:val="0"/>
        <w:adjustRightInd w:val="0"/>
        <w:rPr>
          <w:rFonts w:ascii="Arial" w:hAnsi="Arial" w:cs="Arial"/>
          <w:b/>
          <w:bCs/>
        </w:rPr>
      </w:pPr>
      <w:r>
        <w:rPr>
          <w:rFonts w:ascii="Arial" w:hAnsi="Arial" w:cs="Arial"/>
          <w:b/>
          <w:bCs/>
        </w:rPr>
        <w:t>Matriky</w:t>
      </w:r>
    </w:p>
    <w:p w:rsidR="005C625C" w:rsidRDefault="0019207E" w:rsidP="009829B6">
      <w:pPr>
        <w:pStyle w:val="Odstavecseseznamem"/>
        <w:numPr>
          <w:ilvl w:val="0"/>
          <w:numId w:val="35"/>
        </w:numPr>
        <w:autoSpaceDE w:val="0"/>
        <w:autoSpaceDN w:val="0"/>
        <w:adjustRightInd w:val="0"/>
        <w:jc w:val="both"/>
        <w:rPr>
          <w:rFonts w:ascii="Arial" w:hAnsi="Arial" w:cs="Arial"/>
        </w:rPr>
      </w:pPr>
      <w:r>
        <w:rPr>
          <w:rFonts w:ascii="Arial" w:hAnsi="Arial" w:cs="Arial"/>
        </w:rPr>
        <w:t>v</w:t>
      </w:r>
      <w:r w:rsidR="005C625C" w:rsidRPr="009829B6">
        <w:rPr>
          <w:rFonts w:ascii="Arial" w:hAnsi="Arial" w:cs="Arial"/>
        </w:rPr>
        <w:t xml:space="preserve"> řízení o změně příjmení nezlitých dětí nebyla ve smyslu § 36 odst. 3 správního</w:t>
      </w:r>
      <w:r w:rsidR="009829B6">
        <w:rPr>
          <w:rFonts w:ascii="Arial" w:hAnsi="Arial" w:cs="Arial"/>
        </w:rPr>
        <w:t xml:space="preserve"> </w:t>
      </w:r>
      <w:r w:rsidR="005C625C" w:rsidRPr="005C625C">
        <w:rPr>
          <w:rFonts w:ascii="Arial" w:hAnsi="Arial" w:cs="Arial"/>
        </w:rPr>
        <w:t>řádu dána možnost účastníku řízení vyjádřit se k podkladům rozhodnutí před jeho</w:t>
      </w:r>
      <w:r w:rsidR="009829B6">
        <w:rPr>
          <w:rFonts w:ascii="Arial" w:hAnsi="Arial" w:cs="Arial"/>
        </w:rPr>
        <w:t xml:space="preserve"> </w:t>
      </w:r>
      <w:r w:rsidR="00196D1A">
        <w:rPr>
          <w:rFonts w:ascii="Arial" w:hAnsi="Arial" w:cs="Arial"/>
        </w:rPr>
        <w:t>vydáním</w:t>
      </w:r>
    </w:p>
    <w:p w:rsidR="005C625C" w:rsidRDefault="0019207E" w:rsidP="009829B6">
      <w:pPr>
        <w:pStyle w:val="Odstavecseseznamem"/>
        <w:numPr>
          <w:ilvl w:val="0"/>
          <w:numId w:val="35"/>
        </w:numPr>
        <w:autoSpaceDE w:val="0"/>
        <w:autoSpaceDN w:val="0"/>
        <w:adjustRightInd w:val="0"/>
        <w:jc w:val="both"/>
        <w:rPr>
          <w:rFonts w:ascii="Arial" w:hAnsi="Arial" w:cs="Arial"/>
        </w:rPr>
      </w:pPr>
      <w:r>
        <w:rPr>
          <w:rFonts w:ascii="Arial" w:hAnsi="Arial" w:cs="Arial"/>
        </w:rPr>
        <w:t>v</w:t>
      </w:r>
      <w:r w:rsidR="005C625C" w:rsidRPr="005C625C">
        <w:rPr>
          <w:rFonts w:ascii="Arial" w:hAnsi="Arial" w:cs="Arial"/>
        </w:rPr>
        <w:t>e věci rozhodl správní orgán místně</w:t>
      </w:r>
      <w:r w:rsidR="005C625C">
        <w:rPr>
          <w:rFonts w:ascii="Arial" w:hAnsi="Arial" w:cs="Arial"/>
        </w:rPr>
        <w:t xml:space="preserve"> </w:t>
      </w:r>
      <w:r w:rsidR="009829B6">
        <w:rPr>
          <w:rFonts w:ascii="Arial" w:hAnsi="Arial" w:cs="Arial"/>
        </w:rPr>
        <w:t>nepříslušný</w:t>
      </w:r>
    </w:p>
    <w:p w:rsidR="005C625C" w:rsidRDefault="0019207E" w:rsidP="009829B6">
      <w:pPr>
        <w:pStyle w:val="Odstavecseseznamem"/>
        <w:numPr>
          <w:ilvl w:val="0"/>
          <w:numId w:val="35"/>
        </w:numPr>
        <w:autoSpaceDE w:val="0"/>
        <w:autoSpaceDN w:val="0"/>
        <w:adjustRightInd w:val="0"/>
        <w:jc w:val="both"/>
        <w:rPr>
          <w:rFonts w:ascii="Arial" w:hAnsi="Arial" w:cs="Arial"/>
        </w:rPr>
      </w:pPr>
      <w:r>
        <w:rPr>
          <w:rFonts w:ascii="Arial" w:hAnsi="Arial" w:cs="Arial"/>
        </w:rPr>
        <w:t>z</w:t>
      </w:r>
      <w:r w:rsidR="009829B6">
        <w:rPr>
          <w:rFonts w:ascii="Arial" w:hAnsi="Arial" w:cs="Arial"/>
        </w:rPr>
        <w:t xml:space="preserve">a posledním zápisem narození </w:t>
      </w:r>
      <w:r w:rsidR="009829B6" w:rsidRPr="009829B6">
        <w:rPr>
          <w:rFonts w:ascii="Arial" w:hAnsi="Arial" w:cs="Arial"/>
        </w:rPr>
        <w:t>kalendářního roku nebyl ponechán přiměřený</w:t>
      </w:r>
      <w:r w:rsidR="009829B6">
        <w:rPr>
          <w:rFonts w:ascii="Arial" w:hAnsi="Arial" w:cs="Arial"/>
        </w:rPr>
        <w:t xml:space="preserve"> </w:t>
      </w:r>
      <w:r w:rsidR="009829B6" w:rsidRPr="009829B6">
        <w:rPr>
          <w:rFonts w:ascii="Arial" w:hAnsi="Arial" w:cs="Arial"/>
        </w:rPr>
        <w:t>počet matričních listů pro případné dodatečné zápisy, tak jak vyžaduje vyhláška</w:t>
      </w:r>
      <w:r w:rsidR="009829B6">
        <w:rPr>
          <w:rFonts w:ascii="Arial" w:hAnsi="Arial" w:cs="Arial"/>
        </w:rPr>
        <w:t xml:space="preserve"> </w:t>
      </w:r>
      <w:r w:rsidR="009829B6" w:rsidRPr="009829B6">
        <w:rPr>
          <w:rFonts w:ascii="Arial" w:hAnsi="Arial" w:cs="Arial"/>
        </w:rPr>
        <w:t>č. 207/20</w:t>
      </w:r>
      <w:r w:rsidR="00196D1A">
        <w:rPr>
          <w:rFonts w:ascii="Arial" w:hAnsi="Arial" w:cs="Arial"/>
        </w:rPr>
        <w:t>01 Sb. v ustanovení § 5 odst. 1</w:t>
      </w:r>
    </w:p>
    <w:p w:rsidR="00B612B7" w:rsidRDefault="00B612B7" w:rsidP="004618CD">
      <w:pPr>
        <w:jc w:val="both"/>
        <w:rPr>
          <w:rFonts w:ascii="Arial" w:hAnsi="Arial" w:cs="Arial"/>
          <w:b/>
          <w:bCs/>
        </w:rPr>
      </w:pPr>
    </w:p>
    <w:p w:rsidR="004618CD" w:rsidRDefault="004618CD" w:rsidP="004618CD">
      <w:pPr>
        <w:jc w:val="both"/>
        <w:rPr>
          <w:rFonts w:ascii="Arial" w:hAnsi="Arial" w:cs="Arial"/>
          <w:b/>
          <w:bCs/>
        </w:rPr>
      </w:pPr>
      <w:r w:rsidRPr="00AD6D06">
        <w:rPr>
          <w:rFonts w:ascii="Arial" w:hAnsi="Arial" w:cs="Arial"/>
          <w:b/>
          <w:bCs/>
        </w:rPr>
        <w:t>Veřejné sbírky</w:t>
      </w:r>
    </w:p>
    <w:p w:rsidR="004618CD" w:rsidRDefault="004618CD" w:rsidP="004618CD">
      <w:pPr>
        <w:jc w:val="both"/>
        <w:rPr>
          <w:rFonts w:ascii="Arial" w:hAnsi="Arial" w:cs="Arial"/>
        </w:rPr>
      </w:pPr>
      <w:r>
        <w:rPr>
          <w:rFonts w:ascii="Arial" w:hAnsi="Arial" w:cs="Arial"/>
        </w:rPr>
        <w:t>Nejčastější a nejzávažnější zjištěním je nedodržování zákonných lhůt a c</w:t>
      </w:r>
      <w:r w:rsidRPr="004618CD">
        <w:rPr>
          <w:rFonts w:ascii="Arial" w:hAnsi="Arial" w:cs="Arial"/>
        </w:rPr>
        <w:t xml:space="preserve">hyby v </w:t>
      </w:r>
      <w:r w:rsidR="00AA5F24">
        <w:rPr>
          <w:rFonts w:ascii="Arial" w:hAnsi="Arial" w:cs="Arial"/>
        </w:rPr>
        <w:t> </w:t>
      </w:r>
      <w:r w:rsidRPr="004618CD">
        <w:rPr>
          <w:rFonts w:ascii="Arial" w:hAnsi="Arial" w:cs="Arial"/>
        </w:rPr>
        <w:t xml:space="preserve">počtech, které však nemají vliv na kontrolní závěr jako takový. </w:t>
      </w:r>
    </w:p>
    <w:p w:rsidR="004618CD" w:rsidRDefault="004618CD" w:rsidP="004618CD">
      <w:pPr>
        <w:jc w:val="both"/>
        <w:rPr>
          <w:rFonts w:ascii="Arial" w:hAnsi="Arial" w:cs="Arial"/>
        </w:rPr>
      </w:pPr>
      <w:r w:rsidRPr="004618CD">
        <w:rPr>
          <w:rFonts w:ascii="Arial" w:hAnsi="Arial" w:cs="Arial"/>
        </w:rPr>
        <w:t>V</w:t>
      </w:r>
      <w:r>
        <w:rPr>
          <w:rFonts w:ascii="Arial" w:hAnsi="Arial" w:cs="Arial"/>
        </w:rPr>
        <w:t> </w:t>
      </w:r>
      <w:r w:rsidRPr="004618CD">
        <w:rPr>
          <w:rFonts w:ascii="Arial" w:hAnsi="Arial" w:cs="Arial"/>
        </w:rPr>
        <w:t>rámci</w:t>
      </w:r>
      <w:r>
        <w:rPr>
          <w:rFonts w:ascii="Arial" w:hAnsi="Arial" w:cs="Arial"/>
        </w:rPr>
        <w:t xml:space="preserve"> </w:t>
      </w:r>
      <w:r w:rsidRPr="004618CD">
        <w:rPr>
          <w:rFonts w:ascii="Arial" w:hAnsi="Arial" w:cs="Arial"/>
        </w:rPr>
        <w:t>kontrol je kladen větší důraz na metodiku zpracování vyúčtování a čerpání výtěžků</w:t>
      </w:r>
      <w:r>
        <w:rPr>
          <w:rFonts w:ascii="Arial" w:hAnsi="Arial" w:cs="Arial"/>
        </w:rPr>
        <w:t xml:space="preserve"> </w:t>
      </w:r>
      <w:r w:rsidRPr="004618CD">
        <w:rPr>
          <w:rFonts w:ascii="Arial" w:hAnsi="Arial" w:cs="Arial"/>
        </w:rPr>
        <w:t>veřejných sbírek. V rámci kontrolních protokolů jsou oznamovatelé upozorňováni na</w:t>
      </w:r>
      <w:r>
        <w:rPr>
          <w:rFonts w:ascii="Arial" w:hAnsi="Arial" w:cs="Arial"/>
        </w:rPr>
        <w:t xml:space="preserve"> </w:t>
      </w:r>
      <w:r w:rsidRPr="004618CD">
        <w:rPr>
          <w:rFonts w:ascii="Arial" w:hAnsi="Arial" w:cs="Arial"/>
        </w:rPr>
        <w:t>nejdůležitější lhůty a své zákonné povinnosti.</w:t>
      </w:r>
    </w:p>
    <w:p w:rsidR="0015660B" w:rsidRPr="002D3C68" w:rsidRDefault="0015660B">
      <w:pPr>
        <w:rPr>
          <w:rFonts w:ascii="Arial" w:hAnsi="Arial" w:cs="Arial"/>
        </w:rPr>
      </w:pPr>
    </w:p>
    <w:p w:rsidR="001A56CE" w:rsidRPr="00F81F15" w:rsidRDefault="00A35A0C">
      <w:pPr>
        <w:rPr>
          <w:rFonts w:ascii="Arial" w:hAnsi="Arial" w:cs="Arial"/>
          <w:b/>
          <w:color w:val="000000" w:themeColor="text1"/>
          <w:sz w:val="28"/>
          <w:szCs w:val="28"/>
        </w:rPr>
      </w:pPr>
      <w:r w:rsidRPr="00F81F15">
        <w:rPr>
          <w:rFonts w:ascii="Arial" w:hAnsi="Arial" w:cs="Arial"/>
          <w:b/>
          <w:color w:val="000000" w:themeColor="text1"/>
          <w:sz w:val="28"/>
          <w:szCs w:val="28"/>
        </w:rPr>
        <w:t xml:space="preserve">Odbor zdravotnictví </w:t>
      </w:r>
    </w:p>
    <w:p w:rsidR="00792CF6" w:rsidRPr="00792CF6" w:rsidRDefault="00792CF6" w:rsidP="00792CF6">
      <w:pPr>
        <w:rPr>
          <w:rFonts w:ascii="Arial" w:hAnsi="Arial" w:cs="Arial"/>
          <w:u w:val="single"/>
        </w:rPr>
      </w:pPr>
      <w:r w:rsidRPr="00792CF6">
        <w:rPr>
          <w:rFonts w:ascii="Arial" w:hAnsi="Arial" w:cs="Arial"/>
          <w:u w:val="single"/>
        </w:rPr>
        <w:t>Předmět kontrol:</w:t>
      </w:r>
    </w:p>
    <w:p w:rsidR="00792CF6" w:rsidRPr="00792CF6" w:rsidRDefault="00792CF6" w:rsidP="00792CF6">
      <w:pPr>
        <w:pStyle w:val="Odstavecseseznamem"/>
        <w:numPr>
          <w:ilvl w:val="0"/>
          <w:numId w:val="37"/>
        </w:numPr>
        <w:jc w:val="both"/>
        <w:rPr>
          <w:rFonts w:ascii="Arial" w:hAnsi="Arial" w:cs="Arial"/>
        </w:rPr>
      </w:pPr>
      <w:r w:rsidRPr="00792CF6">
        <w:rPr>
          <w:rFonts w:ascii="Arial" w:hAnsi="Arial" w:cs="Arial"/>
        </w:rPr>
        <w:t xml:space="preserve">evidence tiskopisů receptů a žádanek s modrým pruhem dle zákona č. </w:t>
      </w:r>
      <w:r w:rsidR="009A7C68">
        <w:rPr>
          <w:rFonts w:ascii="Arial" w:hAnsi="Arial" w:cs="Arial"/>
        </w:rPr>
        <w:t> </w:t>
      </w:r>
      <w:r w:rsidRPr="00792CF6">
        <w:rPr>
          <w:rFonts w:ascii="Arial" w:hAnsi="Arial" w:cs="Arial"/>
        </w:rPr>
        <w:t xml:space="preserve">167/1998 Sb., o návykových látkách, v oblasti padělání poukazů dle zákona č. 268/2014 Sb., o diagnostických zdravotnických prostředcích (ve znění účinném do 25. 5. 2021), ochrana před zneužíváním návykových látek dle zákona č. 167/1998 Sb., o návykových látkách a zákona č. 65/2017 Sb., o </w:t>
      </w:r>
      <w:r w:rsidR="009A7C68">
        <w:rPr>
          <w:rFonts w:ascii="Arial" w:hAnsi="Arial" w:cs="Arial"/>
        </w:rPr>
        <w:t> </w:t>
      </w:r>
      <w:r w:rsidRPr="00792CF6">
        <w:rPr>
          <w:rFonts w:ascii="Arial" w:hAnsi="Arial" w:cs="Arial"/>
        </w:rPr>
        <w:t xml:space="preserve">ochraně zdraví před škodlivými účinky návykových látek, na oblast zdravotnictví dle zákona č. 251/2016 Sb., o některých přestupcích, na oblast nepodrobení se vyšetření, pobytu nebo nezbytné péči v protialkoholní a </w:t>
      </w:r>
      <w:r w:rsidR="009A7C68">
        <w:rPr>
          <w:rFonts w:ascii="Arial" w:hAnsi="Arial" w:cs="Arial"/>
        </w:rPr>
        <w:t> </w:t>
      </w:r>
      <w:proofErr w:type="spellStart"/>
      <w:r w:rsidRPr="00792CF6">
        <w:rPr>
          <w:rFonts w:ascii="Arial" w:hAnsi="Arial" w:cs="Arial"/>
        </w:rPr>
        <w:t>protitoxikomanické</w:t>
      </w:r>
      <w:proofErr w:type="spellEnd"/>
      <w:r w:rsidRPr="00792CF6">
        <w:rPr>
          <w:rFonts w:ascii="Arial" w:hAnsi="Arial" w:cs="Arial"/>
        </w:rPr>
        <w:t xml:space="preserve"> záchytné stanici podle </w:t>
      </w:r>
      <w:r w:rsidR="0060481F">
        <w:rPr>
          <w:rFonts w:ascii="Arial" w:hAnsi="Arial" w:cs="Arial"/>
        </w:rPr>
        <w:t>zákona č.</w:t>
      </w:r>
      <w:r w:rsidRPr="00792CF6">
        <w:rPr>
          <w:rFonts w:ascii="Arial" w:hAnsi="Arial" w:cs="Arial"/>
        </w:rPr>
        <w:t xml:space="preserve"> 373/2011 Sb., o specifických zdravotních službách, na oblast ochrany prodeje tabákových výrobků v </w:t>
      </w:r>
      <w:r w:rsidR="009A7C68">
        <w:rPr>
          <w:rFonts w:ascii="Arial" w:hAnsi="Arial" w:cs="Arial"/>
        </w:rPr>
        <w:t> </w:t>
      </w:r>
      <w:r w:rsidRPr="00792CF6">
        <w:rPr>
          <w:rFonts w:ascii="Arial" w:hAnsi="Arial" w:cs="Arial"/>
        </w:rPr>
        <w:t xml:space="preserve">jednotkovém uzavřeném balení podle zákona č. 353/2003 Sb., o spotřebních daních, na oblast neoprávněného používání názvu a znaku červeného kříže podle zákona č. 126/1992 Sb., o ochraně znaku a názvu Červeného kříže a </w:t>
      </w:r>
      <w:r w:rsidR="009A7C68">
        <w:rPr>
          <w:rFonts w:ascii="Arial" w:hAnsi="Arial" w:cs="Arial"/>
        </w:rPr>
        <w:t> </w:t>
      </w:r>
      <w:r w:rsidRPr="00792CF6">
        <w:rPr>
          <w:rFonts w:ascii="Arial" w:hAnsi="Arial" w:cs="Arial"/>
        </w:rPr>
        <w:t xml:space="preserve">o </w:t>
      </w:r>
      <w:r w:rsidR="009A7C68">
        <w:rPr>
          <w:rFonts w:ascii="Arial" w:hAnsi="Arial" w:cs="Arial"/>
        </w:rPr>
        <w:t> </w:t>
      </w:r>
      <w:r w:rsidRPr="00792CF6">
        <w:rPr>
          <w:rFonts w:ascii="Arial" w:hAnsi="Arial" w:cs="Arial"/>
        </w:rPr>
        <w:t xml:space="preserve">Československém červeném kříži. Kontrola v oblasti přírodních léčivých zdrojů, zdrojů přírodních minerálních vod, přírodních léčebných lázní a </w:t>
      </w:r>
      <w:r w:rsidR="009A7C68">
        <w:rPr>
          <w:rFonts w:ascii="Arial" w:hAnsi="Arial" w:cs="Arial"/>
        </w:rPr>
        <w:t> </w:t>
      </w:r>
      <w:r w:rsidRPr="00792CF6">
        <w:rPr>
          <w:rFonts w:ascii="Arial" w:hAnsi="Arial" w:cs="Arial"/>
        </w:rPr>
        <w:t>lázeňských míst dle zákona č.164/2001 Sb., nebyla prováděna, neboť tato oblast nebyla městsk</w:t>
      </w:r>
      <w:r w:rsidR="00196D1A">
        <w:rPr>
          <w:rFonts w:ascii="Arial" w:hAnsi="Arial" w:cs="Arial"/>
        </w:rPr>
        <w:t>ými úřady v daném období řešena</w:t>
      </w:r>
    </w:p>
    <w:p w:rsidR="00792CF6" w:rsidRDefault="00792CF6" w:rsidP="00792CF6">
      <w:pPr>
        <w:rPr>
          <w:rFonts w:ascii="Arial" w:hAnsi="Arial" w:cs="Arial"/>
        </w:rPr>
      </w:pPr>
    </w:p>
    <w:p w:rsidR="00792CF6" w:rsidRPr="00792CF6" w:rsidRDefault="00792CF6" w:rsidP="009A7C68">
      <w:pPr>
        <w:jc w:val="both"/>
        <w:rPr>
          <w:rFonts w:ascii="Arial" w:hAnsi="Arial" w:cs="Arial"/>
        </w:rPr>
      </w:pPr>
      <w:r>
        <w:rPr>
          <w:rFonts w:ascii="Arial" w:hAnsi="Arial" w:cs="Arial"/>
        </w:rPr>
        <w:t>K</w:t>
      </w:r>
      <w:r w:rsidRPr="00792CF6">
        <w:rPr>
          <w:rFonts w:ascii="Arial" w:hAnsi="Arial" w:cs="Arial"/>
        </w:rPr>
        <w:t>ontroly proběhly bez zjištění zásadních a systémových</w:t>
      </w:r>
      <w:r>
        <w:rPr>
          <w:rFonts w:ascii="Arial" w:hAnsi="Arial" w:cs="Arial"/>
        </w:rPr>
        <w:t xml:space="preserve"> </w:t>
      </w:r>
      <w:r w:rsidRPr="00792CF6">
        <w:rPr>
          <w:rFonts w:ascii="Arial" w:hAnsi="Arial" w:cs="Arial"/>
        </w:rPr>
        <w:t>nedostatků u jednotlivých agend, metodická pomoc obcím s</w:t>
      </w:r>
      <w:r>
        <w:rPr>
          <w:rFonts w:ascii="Arial" w:hAnsi="Arial" w:cs="Arial"/>
        </w:rPr>
        <w:t> </w:t>
      </w:r>
      <w:r w:rsidRPr="00792CF6">
        <w:rPr>
          <w:rFonts w:ascii="Arial" w:hAnsi="Arial" w:cs="Arial"/>
        </w:rPr>
        <w:t>rozšířenou</w:t>
      </w:r>
      <w:r>
        <w:rPr>
          <w:rFonts w:ascii="Arial" w:hAnsi="Arial" w:cs="Arial"/>
        </w:rPr>
        <w:t xml:space="preserve"> </w:t>
      </w:r>
      <w:r w:rsidRPr="00792CF6">
        <w:rPr>
          <w:rFonts w:ascii="Arial" w:hAnsi="Arial" w:cs="Arial"/>
        </w:rPr>
        <w:t>působností je poskytována vždy při samotné kontrolní činnosti a dále pak podle</w:t>
      </w:r>
      <w:r>
        <w:rPr>
          <w:rFonts w:ascii="Arial" w:hAnsi="Arial" w:cs="Arial"/>
        </w:rPr>
        <w:t xml:space="preserve"> </w:t>
      </w:r>
      <w:r w:rsidRPr="00792CF6">
        <w:rPr>
          <w:rFonts w:ascii="Arial" w:hAnsi="Arial" w:cs="Arial"/>
        </w:rPr>
        <w:t xml:space="preserve">potřeby jednotlivých městských úřadů, a </w:t>
      </w:r>
      <w:r w:rsidR="009A7C68">
        <w:rPr>
          <w:rFonts w:ascii="Arial" w:hAnsi="Arial" w:cs="Arial"/>
        </w:rPr>
        <w:t> </w:t>
      </w:r>
      <w:r w:rsidRPr="00792CF6">
        <w:rPr>
          <w:rFonts w:ascii="Arial" w:hAnsi="Arial" w:cs="Arial"/>
        </w:rPr>
        <w:t>to telefonicky, datovou schránkou</w:t>
      </w:r>
      <w:r>
        <w:rPr>
          <w:rFonts w:ascii="Arial" w:hAnsi="Arial" w:cs="Arial"/>
        </w:rPr>
        <w:t>.</w:t>
      </w:r>
    </w:p>
    <w:p w:rsidR="009829B6" w:rsidRDefault="009829B6">
      <w:pPr>
        <w:rPr>
          <w:rFonts w:ascii="Arial" w:hAnsi="Arial" w:cs="Arial"/>
          <w:b/>
          <w:sz w:val="28"/>
          <w:szCs w:val="28"/>
        </w:rPr>
      </w:pPr>
    </w:p>
    <w:p w:rsidR="001A56CE" w:rsidRPr="009746F9" w:rsidRDefault="00665134">
      <w:pPr>
        <w:rPr>
          <w:rFonts w:ascii="Arial" w:hAnsi="Arial" w:cs="Arial"/>
          <w:b/>
          <w:sz w:val="28"/>
          <w:szCs w:val="28"/>
        </w:rPr>
      </w:pPr>
      <w:r>
        <w:rPr>
          <w:rFonts w:ascii="Arial" w:hAnsi="Arial" w:cs="Arial"/>
          <w:b/>
          <w:sz w:val="28"/>
          <w:szCs w:val="28"/>
        </w:rPr>
        <w:t xml:space="preserve">Odbor životního prostředí </w:t>
      </w:r>
    </w:p>
    <w:p w:rsidR="001A56CE" w:rsidRPr="009B2FE9" w:rsidRDefault="001A56CE">
      <w:pPr>
        <w:rPr>
          <w:rFonts w:ascii="Arial" w:hAnsi="Arial" w:cs="Arial"/>
          <w:color w:val="FF0000"/>
        </w:rPr>
      </w:pPr>
    </w:p>
    <w:p w:rsidR="001A56CE" w:rsidRPr="003C2A4F" w:rsidRDefault="001072A3">
      <w:pPr>
        <w:rPr>
          <w:rFonts w:ascii="Arial" w:hAnsi="Arial" w:cs="Arial"/>
          <w:u w:val="single"/>
        </w:rPr>
      </w:pPr>
      <w:r>
        <w:rPr>
          <w:rFonts w:ascii="Arial" w:hAnsi="Arial" w:cs="Arial"/>
          <w:u w:val="single"/>
        </w:rPr>
        <w:t>Předmět kontrol:</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výkon přenesené působnosti na úseku ochrany přírody a krajiny (dle zákona č. 114/1992 Sb., o ochraně přírody a krajiny,</w:t>
      </w:r>
      <w:r w:rsidR="00196D1A">
        <w:rPr>
          <w:rFonts w:ascii="Arial" w:hAnsi="Arial" w:cs="Arial"/>
        </w:rPr>
        <w:t xml:space="preserve"> ve znění pozdějších předpisů)</w:t>
      </w:r>
    </w:p>
    <w:p w:rsidR="001A56CE"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lastRenderedPageBreak/>
        <w:t xml:space="preserve">výkon přenesené působnosti na úseku ochrany zemědělského půdního fondu (dle </w:t>
      </w:r>
      <w:r w:rsidR="00AA5F24">
        <w:rPr>
          <w:rFonts w:ascii="Arial" w:hAnsi="Arial" w:cs="Arial"/>
        </w:rPr>
        <w:t> </w:t>
      </w:r>
      <w:r w:rsidRPr="00251450">
        <w:rPr>
          <w:rFonts w:ascii="Arial" w:hAnsi="Arial" w:cs="Arial"/>
        </w:rPr>
        <w:t xml:space="preserve">zákona č. 334/1992 Sb., </w:t>
      </w:r>
      <w:r>
        <w:rPr>
          <w:rFonts w:ascii="Arial" w:hAnsi="Arial" w:cs="Arial"/>
        </w:rPr>
        <w:t>o ochraně zemědělského půdního fondu</w:t>
      </w:r>
      <w:r w:rsidR="00196D1A">
        <w:rPr>
          <w:rFonts w:ascii="Arial" w:hAnsi="Arial" w:cs="Arial"/>
        </w:rPr>
        <w:t>, ve znění pozdějších předpisů)</w:t>
      </w:r>
    </w:p>
    <w:p w:rsidR="00506B02" w:rsidRPr="00251450" w:rsidRDefault="00A35A0C" w:rsidP="001A56CE">
      <w:pPr>
        <w:pStyle w:val="Odstavecseseznamem"/>
        <w:numPr>
          <w:ilvl w:val="0"/>
          <w:numId w:val="5"/>
        </w:numPr>
        <w:ind w:left="426" w:hanging="426"/>
        <w:jc w:val="both"/>
        <w:rPr>
          <w:rFonts w:ascii="Arial" w:hAnsi="Arial" w:cs="Arial"/>
        </w:rPr>
      </w:pPr>
      <w:r>
        <w:rPr>
          <w:rFonts w:ascii="Arial" w:hAnsi="Arial" w:cs="Arial"/>
        </w:rPr>
        <w:t xml:space="preserve">výkon přenesené působnosti na úseku rybářství dle zákona č. 99/2004 Sb., o </w:t>
      </w:r>
      <w:r w:rsidR="00863E2B">
        <w:rPr>
          <w:rFonts w:ascii="Arial" w:hAnsi="Arial" w:cs="Arial"/>
        </w:rPr>
        <w:t> </w:t>
      </w:r>
      <w:r>
        <w:rPr>
          <w:rFonts w:ascii="Arial" w:hAnsi="Arial" w:cs="Arial"/>
        </w:rPr>
        <w:t>rybníkářství, výkonu rybářského práva, rybářské stráží, ochraně mořských rybolovných zdrojů a o změně někte</w:t>
      </w:r>
      <w:r w:rsidR="00196D1A">
        <w:rPr>
          <w:rFonts w:ascii="Arial" w:hAnsi="Arial" w:cs="Arial"/>
        </w:rPr>
        <w:t>rých zákonů (zákon o rybářství)</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státní správy lesů (dle zákona č. 289/1995 Sb., o lesích a o změně a doplnění některých zákonů</w:t>
      </w:r>
      <w:r w:rsidR="00196D1A">
        <w:rPr>
          <w:rFonts w:ascii="Arial" w:hAnsi="Arial" w:cs="Arial"/>
        </w:rPr>
        <w:t>, ve znění 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 xml:space="preserve">výkon přenesené působnosti na úseku státní správy myslivosti a rybářství (dle </w:t>
      </w:r>
      <w:r w:rsidR="00AA5F24">
        <w:rPr>
          <w:rFonts w:ascii="Arial" w:hAnsi="Arial" w:cs="Arial"/>
        </w:rPr>
        <w:t> </w:t>
      </w:r>
      <w:r w:rsidRPr="00842E78">
        <w:rPr>
          <w:rFonts w:ascii="Arial" w:hAnsi="Arial" w:cs="Arial"/>
        </w:rPr>
        <w:t xml:space="preserve">zákona č. 449/2001 Sb., o myslivosti, ve znění pozdějších předpisů a zákona </w:t>
      </w:r>
      <w:r w:rsidRPr="00842E78">
        <w:rPr>
          <w:rFonts w:ascii="Arial" w:hAnsi="Arial" w:cs="Arial"/>
        </w:rPr>
        <w:br/>
        <w:t xml:space="preserve">č. 99/2004 Sb., o rybářství, </w:t>
      </w:r>
      <w:r>
        <w:rPr>
          <w:rFonts w:ascii="Arial" w:hAnsi="Arial" w:cs="Arial"/>
        </w:rPr>
        <w:t>ve znění pozdějších před</w:t>
      </w:r>
      <w:r w:rsidR="00196D1A">
        <w:rPr>
          <w:rFonts w:ascii="Arial" w:hAnsi="Arial" w:cs="Arial"/>
        </w:rPr>
        <w:t>pisů)</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působnosti na úseku ochrany zvířat proti týrání (dle </w:t>
      </w:r>
      <w:r w:rsidR="00AA5F24">
        <w:rPr>
          <w:rFonts w:ascii="Arial" w:hAnsi="Arial" w:cs="Arial"/>
        </w:rPr>
        <w:t> </w:t>
      </w:r>
      <w:r w:rsidRPr="00251450">
        <w:rPr>
          <w:rFonts w:ascii="Arial" w:hAnsi="Arial" w:cs="Arial"/>
        </w:rPr>
        <w:t xml:space="preserve">zákona </w:t>
      </w:r>
      <w:r w:rsidR="00AA5F24">
        <w:rPr>
          <w:rFonts w:ascii="Arial" w:hAnsi="Arial" w:cs="Arial"/>
        </w:rPr>
        <w:t> </w:t>
      </w:r>
      <w:r w:rsidRPr="00251450">
        <w:rPr>
          <w:rFonts w:ascii="Arial" w:hAnsi="Arial" w:cs="Arial"/>
        </w:rPr>
        <w:t xml:space="preserve">č. 246/1992 Sb., </w:t>
      </w:r>
      <w:r>
        <w:rPr>
          <w:rFonts w:ascii="Arial" w:hAnsi="Arial" w:cs="Arial"/>
        </w:rPr>
        <w:t>na ochranu proti týrání</w:t>
      </w:r>
      <w:r w:rsidR="00196D1A">
        <w:rPr>
          <w:rFonts w:ascii="Arial" w:hAnsi="Arial" w:cs="Arial"/>
        </w:rPr>
        <w:t>, ve znění 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 xml:space="preserve">výkon přenesené působnosti na úseku odpadového hospodářství (dle </w:t>
      </w:r>
      <w:r w:rsidR="00AA5F24">
        <w:rPr>
          <w:rFonts w:ascii="Arial" w:hAnsi="Arial" w:cs="Arial"/>
        </w:rPr>
        <w:t> </w:t>
      </w:r>
      <w:r w:rsidRPr="00842E78">
        <w:rPr>
          <w:rFonts w:ascii="Arial" w:hAnsi="Arial" w:cs="Arial"/>
        </w:rPr>
        <w:t xml:space="preserve">zákona </w:t>
      </w:r>
      <w:r w:rsidR="00AA5F24">
        <w:rPr>
          <w:rFonts w:ascii="Arial" w:hAnsi="Arial" w:cs="Arial"/>
        </w:rPr>
        <w:t> </w:t>
      </w:r>
      <w:r w:rsidRPr="00842E78">
        <w:rPr>
          <w:rFonts w:ascii="Arial" w:hAnsi="Arial" w:cs="Arial"/>
        </w:rPr>
        <w:t>č. 185/2001 Sb., o odpadech a o změně některých dalších zákonů</w:t>
      </w:r>
      <w:r w:rsidR="00196D1A">
        <w:rPr>
          <w:rFonts w:ascii="Arial" w:hAnsi="Arial" w:cs="Arial"/>
        </w:rPr>
        <w:t>, ve znění pozdějších předpisů)</w:t>
      </w:r>
    </w:p>
    <w:p w:rsidR="001A56CE" w:rsidRPr="00ED7DB5"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w:t>
      </w:r>
      <w:r>
        <w:rPr>
          <w:rFonts w:ascii="Arial" w:hAnsi="Arial" w:cs="Arial"/>
        </w:rPr>
        <w:t xml:space="preserve">i na úseku ochrany ovzduší (dle </w:t>
      </w:r>
      <w:r w:rsidR="00AA5F24">
        <w:rPr>
          <w:rFonts w:ascii="Arial" w:hAnsi="Arial" w:cs="Arial"/>
        </w:rPr>
        <w:t> </w:t>
      </w:r>
      <w:r w:rsidRPr="00842E78">
        <w:rPr>
          <w:rFonts w:ascii="Arial" w:hAnsi="Arial" w:cs="Arial"/>
        </w:rPr>
        <w:t xml:space="preserve">zákona </w:t>
      </w:r>
      <w:r w:rsidR="00AA5F24">
        <w:rPr>
          <w:rFonts w:ascii="Arial" w:hAnsi="Arial" w:cs="Arial"/>
        </w:rPr>
        <w:t> </w:t>
      </w:r>
      <w:r w:rsidRPr="00842E78">
        <w:rPr>
          <w:rFonts w:ascii="Arial" w:hAnsi="Arial" w:cs="Arial"/>
        </w:rPr>
        <w:t>č</w:t>
      </w:r>
      <w:r w:rsidRPr="00ED7DB5">
        <w:rPr>
          <w:rFonts w:ascii="Arial" w:hAnsi="Arial" w:cs="Arial"/>
        </w:rPr>
        <w:t>. 201/2012 Sb., o ochraně ovzduší</w:t>
      </w:r>
      <w:r>
        <w:rPr>
          <w:rFonts w:ascii="Arial" w:hAnsi="Arial" w:cs="Arial"/>
        </w:rPr>
        <w:t>, ve znění pozdějších předpisů);</w:t>
      </w:r>
    </w:p>
    <w:p w:rsidR="00CE3567" w:rsidRDefault="00A35A0C" w:rsidP="00DA19EC">
      <w:pPr>
        <w:pStyle w:val="Odstavecseseznamem"/>
        <w:numPr>
          <w:ilvl w:val="0"/>
          <w:numId w:val="5"/>
        </w:numPr>
        <w:ind w:left="426" w:hanging="502"/>
        <w:jc w:val="both"/>
        <w:rPr>
          <w:rFonts w:ascii="Arial" w:hAnsi="Arial" w:cs="Arial"/>
        </w:rPr>
      </w:pPr>
      <w:r w:rsidRPr="00CE3567">
        <w:rPr>
          <w:rFonts w:ascii="Arial" w:hAnsi="Arial" w:cs="Arial"/>
        </w:rPr>
        <w:t xml:space="preserve">výkon přenesené působnosti na úseku vodního hospodářství dle zákona č. </w:t>
      </w:r>
      <w:r>
        <w:rPr>
          <w:rFonts w:ascii="Arial" w:hAnsi="Arial" w:cs="Arial"/>
        </w:rPr>
        <w:t> </w:t>
      </w:r>
      <w:r w:rsidRPr="00CE3567">
        <w:rPr>
          <w:rFonts w:ascii="Arial" w:hAnsi="Arial" w:cs="Arial"/>
        </w:rPr>
        <w:t xml:space="preserve">254/2001 Sb., o vodách a o změně některých zákonů (vodní zákon), ve  znění pozdějších předpisů, zákona č. 274/2001 Sb., o vodovodech a  kanalizacích pro </w:t>
      </w:r>
      <w:r w:rsidR="00AA5F24">
        <w:rPr>
          <w:rFonts w:ascii="Arial" w:hAnsi="Arial" w:cs="Arial"/>
        </w:rPr>
        <w:t> </w:t>
      </w:r>
      <w:r w:rsidRPr="00CE3567">
        <w:rPr>
          <w:rFonts w:ascii="Arial" w:hAnsi="Arial" w:cs="Arial"/>
        </w:rPr>
        <w:t xml:space="preserve">veřejnou potřebu a o změně některých zákonů (zákon o vodovodech a </w:t>
      </w:r>
      <w:r>
        <w:rPr>
          <w:rFonts w:ascii="Arial" w:hAnsi="Arial" w:cs="Arial"/>
        </w:rPr>
        <w:t> </w:t>
      </w:r>
      <w:r w:rsidRPr="00CE3567">
        <w:rPr>
          <w:rFonts w:ascii="Arial" w:hAnsi="Arial" w:cs="Arial"/>
        </w:rPr>
        <w:t xml:space="preserve">kanalizacích), ve znění pozdějších předpisů, zákona č.  183/2006 Sb., o </w:t>
      </w:r>
      <w:r>
        <w:rPr>
          <w:rFonts w:ascii="Arial" w:hAnsi="Arial" w:cs="Arial"/>
        </w:rPr>
        <w:t> </w:t>
      </w:r>
      <w:r w:rsidRPr="00CE3567">
        <w:rPr>
          <w:rFonts w:ascii="Arial" w:hAnsi="Arial" w:cs="Arial"/>
        </w:rPr>
        <w:t xml:space="preserve">územním plánování a stavebním řádu (stavební zákon), ve znění pozdějších předpisů, zákona č. 500/2004 Sb., správní řád, ve znění pozdějších předpisů, a </w:t>
      </w:r>
      <w:r>
        <w:rPr>
          <w:rFonts w:ascii="Arial" w:hAnsi="Arial" w:cs="Arial"/>
        </w:rPr>
        <w:t> </w:t>
      </w:r>
      <w:r w:rsidRPr="00CE3567">
        <w:rPr>
          <w:rFonts w:ascii="Arial" w:hAnsi="Arial" w:cs="Arial"/>
        </w:rPr>
        <w:t>zákona č. 111/2009 Sb., o  základních registrech, ve zněn</w:t>
      </w:r>
      <w:r w:rsidR="00196D1A">
        <w:rPr>
          <w:rFonts w:ascii="Arial" w:hAnsi="Arial" w:cs="Arial"/>
        </w:rPr>
        <w:t>í pozdějších předpisů („RÚIAN“)</w:t>
      </w:r>
    </w:p>
    <w:p w:rsidR="00DA19EC" w:rsidRPr="00DA19EC" w:rsidRDefault="00A35A0C" w:rsidP="00DA19EC">
      <w:pPr>
        <w:pStyle w:val="Odstavecseseznamem"/>
        <w:numPr>
          <w:ilvl w:val="0"/>
          <w:numId w:val="5"/>
        </w:numPr>
        <w:ind w:left="426" w:hanging="502"/>
        <w:jc w:val="both"/>
        <w:rPr>
          <w:rFonts w:ascii="Arial" w:hAnsi="Arial" w:cs="Arial"/>
        </w:rPr>
      </w:pPr>
      <w:r w:rsidRPr="00DA19EC">
        <w:rPr>
          <w:rFonts w:ascii="Arial" w:hAnsi="Arial" w:cs="Arial"/>
        </w:rPr>
        <w:t>využití poskytnutých účelových dotací z dotačních titulů (dle zákona č. 320/2001 Sb., o finanční kontrole, ve znění pozdějších předpisů)</w:t>
      </w:r>
    </w:p>
    <w:p w:rsidR="00DA19EC" w:rsidRDefault="00DA19EC" w:rsidP="00DA19EC">
      <w:pPr>
        <w:pStyle w:val="Odstavecseseznamem"/>
        <w:ind w:left="426"/>
        <w:jc w:val="both"/>
        <w:rPr>
          <w:rFonts w:ascii="Arial" w:hAnsi="Arial" w:cs="Arial"/>
        </w:rPr>
      </w:pPr>
    </w:p>
    <w:p w:rsidR="001072A3" w:rsidRDefault="001072A3" w:rsidP="001072A3">
      <w:pPr>
        <w:autoSpaceDE w:val="0"/>
        <w:autoSpaceDN w:val="0"/>
        <w:jc w:val="both"/>
        <w:rPr>
          <w:rFonts w:ascii="Arial" w:hAnsi="Arial" w:cs="Arial"/>
        </w:rPr>
      </w:pPr>
      <w:r>
        <w:rPr>
          <w:rFonts w:ascii="Arial" w:hAnsi="Arial" w:cs="Arial"/>
        </w:rPr>
        <w:t xml:space="preserve">Obecně nebyly v rámci provedených kontrol zjištěny závažné nedostatky odůvodňující přijetí nápravných opatření vůči kontrolovaným správním aktům; max. bylo provedeno přezkumné řízení správního aktu. V rámci kontrol byly zjištěny především nedostatky při aplikaci zákona č. 500/2004 Sb., správní řád, ve znění pozdějších předpisů a </w:t>
      </w:r>
      <w:r w:rsidR="00AA5F24">
        <w:rPr>
          <w:rFonts w:ascii="Arial" w:hAnsi="Arial" w:cs="Arial"/>
        </w:rPr>
        <w:t> </w:t>
      </w:r>
      <w:r>
        <w:rPr>
          <w:rFonts w:ascii="Arial" w:hAnsi="Arial" w:cs="Arial"/>
        </w:rPr>
        <w:t>nedostatky při výkonu dozorové činnosti svěřeného úseku státní správy. K zamezení vzniku méně závažných nedostatků byla dána doporučení, přičemž zároveň došlo k jejich projednání v rámci metodické činnosti.</w:t>
      </w:r>
    </w:p>
    <w:p w:rsidR="001072A3" w:rsidRDefault="001072A3" w:rsidP="001072A3">
      <w:pPr>
        <w:autoSpaceDE w:val="0"/>
        <w:autoSpaceDN w:val="0"/>
        <w:jc w:val="both"/>
        <w:rPr>
          <w:rFonts w:ascii="Arial" w:hAnsi="Arial" w:cs="Arial"/>
        </w:rPr>
      </w:pPr>
    </w:p>
    <w:p w:rsidR="001072A3" w:rsidRDefault="001072A3" w:rsidP="000836B2">
      <w:pPr>
        <w:autoSpaceDE w:val="0"/>
        <w:autoSpaceDN w:val="0"/>
        <w:jc w:val="both"/>
        <w:rPr>
          <w:rFonts w:ascii="Arial" w:hAnsi="Arial" w:cs="Arial"/>
        </w:rPr>
      </w:pPr>
      <w:r>
        <w:rPr>
          <w:rFonts w:ascii="Arial" w:hAnsi="Arial" w:cs="Arial"/>
        </w:rPr>
        <w:t>Z kontrolních zjištění vyplývají následující hlavní problémy:</w:t>
      </w:r>
    </w:p>
    <w:p w:rsidR="001072A3" w:rsidRDefault="001072A3" w:rsidP="00196D1A">
      <w:pPr>
        <w:pStyle w:val="Odstavecseseznamem"/>
        <w:numPr>
          <w:ilvl w:val="0"/>
          <w:numId w:val="42"/>
        </w:numPr>
        <w:autoSpaceDE w:val="0"/>
        <w:autoSpaceDN w:val="0"/>
        <w:jc w:val="both"/>
        <w:rPr>
          <w:rFonts w:ascii="Arial" w:hAnsi="Arial" w:cs="Arial"/>
        </w:rPr>
      </w:pPr>
      <w:r>
        <w:rPr>
          <w:rFonts w:ascii="Arial" w:hAnsi="Arial" w:cs="Arial"/>
        </w:rPr>
        <w:t>nedostatečné odůvodnění správní úvahy</w:t>
      </w:r>
    </w:p>
    <w:p w:rsidR="001072A3" w:rsidRDefault="001072A3" w:rsidP="00196D1A">
      <w:pPr>
        <w:pStyle w:val="Odstavecseseznamem"/>
        <w:numPr>
          <w:ilvl w:val="0"/>
          <w:numId w:val="42"/>
        </w:numPr>
        <w:autoSpaceDE w:val="0"/>
        <w:autoSpaceDN w:val="0"/>
        <w:jc w:val="both"/>
        <w:rPr>
          <w:rFonts w:ascii="Arial" w:hAnsi="Arial" w:cs="Arial"/>
        </w:rPr>
      </w:pPr>
      <w:r>
        <w:rPr>
          <w:rFonts w:ascii="Arial" w:hAnsi="Arial" w:cs="Arial"/>
        </w:rPr>
        <w:t>žádosti neobsahují veškeré právními předpisy stanovené náležitosti</w:t>
      </w:r>
    </w:p>
    <w:p w:rsidR="001072A3" w:rsidRDefault="001072A3" w:rsidP="00196D1A">
      <w:pPr>
        <w:pStyle w:val="Odstavecseseznamem"/>
        <w:numPr>
          <w:ilvl w:val="0"/>
          <w:numId w:val="42"/>
        </w:numPr>
        <w:autoSpaceDE w:val="0"/>
        <w:autoSpaceDN w:val="0"/>
        <w:jc w:val="both"/>
        <w:rPr>
          <w:rFonts w:ascii="Arial" w:hAnsi="Arial" w:cs="Arial"/>
        </w:rPr>
      </w:pPr>
      <w:r>
        <w:rPr>
          <w:rFonts w:ascii="Arial" w:hAnsi="Arial" w:cs="Arial"/>
        </w:rPr>
        <w:t>nedodržování lhůt pro vydání rozhodnutí</w:t>
      </w:r>
    </w:p>
    <w:p w:rsidR="001072A3" w:rsidRDefault="001072A3" w:rsidP="00196D1A">
      <w:pPr>
        <w:pStyle w:val="Odstavecseseznamem"/>
        <w:numPr>
          <w:ilvl w:val="0"/>
          <w:numId w:val="42"/>
        </w:numPr>
        <w:autoSpaceDE w:val="0"/>
        <w:autoSpaceDN w:val="0"/>
        <w:jc w:val="both"/>
        <w:rPr>
          <w:rFonts w:ascii="Arial" w:hAnsi="Arial" w:cs="Arial"/>
        </w:rPr>
      </w:pPr>
      <w:r>
        <w:rPr>
          <w:rFonts w:ascii="Arial" w:hAnsi="Arial" w:cs="Arial"/>
        </w:rPr>
        <w:t>nedostatečné vyplňování příkazových bloků</w:t>
      </w:r>
    </w:p>
    <w:p w:rsidR="001072A3" w:rsidRDefault="001072A3" w:rsidP="00196D1A">
      <w:pPr>
        <w:pStyle w:val="Odstavecseseznamem"/>
        <w:numPr>
          <w:ilvl w:val="0"/>
          <w:numId w:val="42"/>
        </w:numPr>
        <w:autoSpaceDE w:val="0"/>
        <w:autoSpaceDN w:val="0"/>
        <w:jc w:val="both"/>
        <w:rPr>
          <w:rFonts w:ascii="Arial" w:hAnsi="Arial" w:cs="Arial"/>
        </w:rPr>
      </w:pPr>
      <w:r>
        <w:rPr>
          <w:rFonts w:ascii="Arial" w:hAnsi="Arial" w:cs="Arial"/>
        </w:rPr>
        <w:t>neplnění všech úkolů svěřených orgánu státní správy speciálním právním předpisem (zejména dozorová činnosti)</w:t>
      </w:r>
    </w:p>
    <w:p w:rsidR="007803C2" w:rsidRDefault="007803C2" w:rsidP="000836B2">
      <w:pPr>
        <w:autoSpaceDE w:val="0"/>
        <w:autoSpaceDN w:val="0"/>
        <w:jc w:val="both"/>
        <w:rPr>
          <w:rFonts w:ascii="Arial" w:hAnsi="Arial" w:cs="Arial"/>
        </w:rPr>
      </w:pPr>
    </w:p>
    <w:p w:rsidR="001072A3" w:rsidRDefault="001072A3" w:rsidP="000836B2">
      <w:pPr>
        <w:autoSpaceDE w:val="0"/>
        <w:autoSpaceDN w:val="0"/>
        <w:jc w:val="both"/>
        <w:rPr>
          <w:rFonts w:ascii="Arial" w:hAnsi="Arial" w:cs="Arial"/>
        </w:rPr>
      </w:pPr>
      <w:r>
        <w:rPr>
          <w:rFonts w:ascii="Arial" w:hAnsi="Arial" w:cs="Arial"/>
        </w:rPr>
        <w:lastRenderedPageBreak/>
        <w:t>Systémové nedostatky:</w:t>
      </w:r>
    </w:p>
    <w:p w:rsidR="001072A3" w:rsidRDefault="001072A3" w:rsidP="00196D1A">
      <w:pPr>
        <w:pStyle w:val="Odstavecseseznamem"/>
        <w:numPr>
          <w:ilvl w:val="0"/>
          <w:numId w:val="43"/>
        </w:numPr>
        <w:autoSpaceDE w:val="0"/>
        <w:autoSpaceDN w:val="0"/>
        <w:jc w:val="both"/>
        <w:rPr>
          <w:rFonts w:ascii="Arial" w:hAnsi="Arial" w:cs="Arial"/>
        </w:rPr>
      </w:pPr>
      <w:r>
        <w:rPr>
          <w:rFonts w:ascii="Arial" w:hAnsi="Arial" w:cs="Arial"/>
        </w:rPr>
        <w:t xml:space="preserve">řada oprávněných úředních osob vykonává agendy (správní činnosti), aniž by </w:t>
      </w:r>
      <w:r w:rsidR="008373C1">
        <w:rPr>
          <w:rFonts w:ascii="Arial" w:hAnsi="Arial" w:cs="Arial"/>
        </w:rPr>
        <w:t> </w:t>
      </w:r>
      <w:r>
        <w:rPr>
          <w:rFonts w:ascii="Arial" w:hAnsi="Arial" w:cs="Arial"/>
        </w:rPr>
        <w:t>k nim měla složenou zkoušku zvláštní odborné způsobilosti</w:t>
      </w:r>
    </w:p>
    <w:p w:rsidR="001072A3" w:rsidRDefault="001072A3" w:rsidP="00196D1A">
      <w:pPr>
        <w:pStyle w:val="Odstavecseseznamem"/>
        <w:numPr>
          <w:ilvl w:val="0"/>
          <w:numId w:val="43"/>
        </w:numPr>
        <w:autoSpaceDE w:val="0"/>
        <w:autoSpaceDN w:val="0"/>
        <w:jc w:val="both"/>
        <w:rPr>
          <w:rFonts w:ascii="Arial" w:hAnsi="Arial" w:cs="Arial"/>
        </w:rPr>
      </w:pPr>
      <w:r>
        <w:rPr>
          <w:rFonts w:ascii="Arial" w:hAnsi="Arial" w:cs="Arial"/>
        </w:rPr>
        <w:t>nedostatečné personální a odborné zajištění jednotlivých úseků státní správy (agend). Zejména v důsledku kumulací agend úředně oprávněné osoby nemají dostatek času řádně plnit výkon státní správy na svěřeném úseku, což se projevuje v kvalitě výkonu státní správy v přenesené působnosti – nedostatečné odůvodnění správní ú</w:t>
      </w:r>
      <w:r w:rsidRPr="003B30AB">
        <w:rPr>
          <w:rFonts w:ascii="Arial" w:hAnsi="Arial" w:cs="Arial"/>
        </w:rPr>
        <w:t>vahy a posouzení individuálních okolností řešených případů (šablonovitost vydávaných správních aktů), absence dozorové činnosti.</w:t>
      </w:r>
    </w:p>
    <w:p w:rsidR="00F0156A" w:rsidRDefault="00F0156A" w:rsidP="00F0156A">
      <w:pPr>
        <w:autoSpaceDE w:val="0"/>
        <w:autoSpaceDN w:val="0"/>
        <w:jc w:val="both"/>
        <w:rPr>
          <w:rFonts w:ascii="Arial" w:hAnsi="Arial" w:cs="Arial"/>
        </w:rPr>
      </w:pPr>
    </w:p>
    <w:p w:rsidR="00F0156A" w:rsidRDefault="00F0156A" w:rsidP="00F0156A">
      <w:pPr>
        <w:autoSpaceDE w:val="0"/>
        <w:autoSpaceDN w:val="0"/>
        <w:jc w:val="both"/>
        <w:rPr>
          <w:rFonts w:ascii="Arial" w:hAnsi="Arial" w:cs="Arial"/>
          <w:b/>
          <w:sz w:val="28"/>
          <w:szCs w:val="28"/>
        </w:rPr>
      </w:pPr>
      <w:r>
        <w:rPr>
          <w:rFonts w:ascii="Arial" w:hAnsi="Arial" w:cs="Arial"/>
          <w:b/>
          <w:sz w:val="28"/>
          <w:szCs w:val="28"/>
        </w:rPr>
        <w:t>Odbor kancelář ředitelky</w:t>
      </w:r>
    </w:p>
    <w:p w:rsidR="003A3959" w:rsidRPr="003A3959" w:rsidRDefault="003A3959" w:rsidP="00F0156A">
      <w:pPr>
        <w:autoSpaceDE w:val="0"/>
        <w:autoSpaceDN w:val="0"/>
        <w:jc w:val="both"/>
        <w:rPr>
          <w:rFonts w:ascii="Arial" w:hAnsi="Arial" w:cs="Arial"/>
          <w:u w:val="single"/>
        </w:rPr>
      </w:pPr>
      <w:r w:rsidRPr="003A3959">
        <w:rPr>
          <w:rFonts w:ascii="Arial" w:hAnsi="Arial" w:cs="Arial"/>
          <w:u w:val="single"/>
        </w:rPr>
        <w:t>Předmět kontroly:</w:t>
      </w:r>
    </w:p>
    <w:p w:rsidR="003A3959" w:rsidRDefault="003A3959" w:rsidP="003A3959">
      <w:pPr>
        <w:pStyle w:val="Odstavecseseznamem"/>
        <w:numPr>
          <w:ilvl w:val="0"/>
          <w:numId w:val="36"/>
        </w:numPr>
        <w:autoSpaceDE w:val="0"/>
        <w:autoSpaceDN w:val="0"/>
        <w:adjustRightInd w:val="0"/>
        <w:ind w:left="284" w:hanging="284"/>
        <w:jc w:val="both"/>
        <w:rPr>
          <w:rFonts w:ascii="Arial" w:hAnsi="Arial" w:cs="Arial"/>
        </w:rPr>
      </w:pPr>
      <w:r w:rsidRPr="003A3959">
        <w:rPr>
          <w:rFonts w:ascii="Arial" w:hAnsi="Arial" w:cs="Arial"/>
        </w:rPr>
        <w:t xml:space="preserve">výkon přenesené působnosti na úseku střetu zájmů ve smyslu zákona </w:t>
      </w:r>
      <w:r w:rsidRPr="003A3959">
        <w:rPr>
          <w:rFonts w:ascii="Arial" w:hAnsi="Arial" w:cs="Arial"/>
        </w:rPr>
        <w:br/>
        <w:t xml:space="preserve">č. 159/2006 Sb., o střetu zájmů, ve znění pozdějších předpisů – kontrola plnění povinností podpůrného orgánu ve smyslu zákona č. 159/2006 Sb., </w:t>
      </w:r>
      <w:r w:rsidRPr="003A3959">
        <w:rPr>
          <w:rFonts w:ascii="Arial" w:hAnsi="Arial" w:cs="Arial"/>
        </w:rPr>
        <w:br/>
        <w:t>o střetu zájmů, ve znění pozdějších předpisů.</w:t>
      </w:r>
    </w:p>
    <w:p w:rsidR="003A3959" w:rsidRDefault="003A3959" w:rsidP="003A3959">
      <w:pPr>
        <w:autoSpaceDE w:val="0"/>
        <w:autoSpaceDN w:val="0"/>
        <w:adjustRightInd w:val="0"/>
        <w:jc w:val="both"/>
        <w:rPr>
          <w:rFonts w:ascii="Arial" w:hAnsi="Arial" w:cs="Arial"/>
        </w:rPr>
      </w:pPr>
    </w:p>
    <w:p w:rsidR="003A3959" w:rsidRDefault="003A3959" w:rsidP="003A3959">
      <w:pPr>
        <w:autoSpaceDE w:val="0"/>
        <w:autoSpaceDN w:val="0"/>
        <w:adjustRightInd w:val="0"/>
        <w:jc w:val="both"/>
        <w:rPr>
          <w:rFonts w:ascii="Arial" w:hAnsi="Arial" w:cs="Arial"/>
        </w:rPr>
      </w:pPr>
      <w:r>
        <w:rPr>
          <w:rFonts w:ascii="Arial" w:hAnsi="Arial" w:cs="Arial"/>
        </w:rPr>
        <w:t xml:space="preserve">V rámci </w:t>
      </w:r>
      <w:r w:rsidR="00505FA1">
        <w:rPr>
          <w:rFonts w:ascii="Arial" w:hAnsi="Arial" w:cs="Arial"/>
        </w:rPr>
        <w:t>kontrol byly zjištěny nedostatky spočívající v pozdních, chybných, nebo chybějících zápisů do CRO.</w:t>
      </w:r>
      <w:r w:rsidR="00D506EF">
        <w:rPr>
          <w:rFonts w:ascii="Arial" w:hAnsi="Arial" w:cs="Arial"/>
        </w:rPr>
        <w:t xml:space="preserve"> Bylo doporučeno doplnit a opravit chybně zadané údaje.</w:t>
      </w:r>
    </w:p>
    <w:p w:rsidR="003A3959" w:rsidRPr="003A3959" w:rsidRDefault="003A3959" w:rsidP="003A3959">
      <w:pPr>
        <w:autoSpaceDE w:val="0"/>
        <w:autoSpaceDN w:val="0"/>
        <w:spacing w:line="276" w:lineRule="auto"/>
        <w:jc w:val="both"/>
        <w:rPr>
          <w:rFonts w:ascii="Arial" w:hAnsi="Arial" w:cs="Arial"/>
        </w:rPr>
      </w:pPr>
    </w:p>
    <w:p w:rsidR="0015660B" w:rsidRDefault="005A5D3B">
      <w:pPr>
        <w:rPr>
          <w:rFonts w:ascii="Arial" w:hAnsi="Arial" w:cs="Arial"/>
          <w:b/>
          <w:sz w:val="28"/>
          <w:szCs w:val="28"/>
        </w:rPr>
      </w:pPr>
      <w:r>
        <w:rPr>
          <w:rFonts w:ascii="Arial" w:hAnsi="Arial" w:cs="Arial"/>
          <w:b/>
          <w:sz w:val="28"/>
          <w:szCs w:val="28"/>
        </w:rPr>
        <w:t>Odbor bezpečnosti a krizového řízení</w:t>
      </w:r>
    </w:p>
    <w:p w:rsidR="005A5D3B" w:rsidRDefault="005A5D3B">
      <w:pPr>
        <w:rPr>
          <w:rFonts w:ascii="Arial" w:hAnsi="Arial" w:cs="Arial"/>
          <w:u w:val="single"/>
        </w:rPr>
      </w:pPr>
      <w:r>
        <w:rPr>
          <w:rFonts w:ascii="Arial" w:hAnsi="Arial" w:cs="Arial"/>
          <w:u w:val="single"/>
        </w:rPr>
        <w:t>Předmět kontrol:</w:t>
      </w:r>
    </w:p>
    <w:p w:rsidR="005A5D3B" w:rsidRPr="00581FFA" w:rsidRDefault="00581FFA" w:rsidP="000F62E3">
      <w:pPr>
        <w:pStyle w:val="Odstavecseseznamem"/>
        <w:numPr>
          <w:ilvl w:val="0"/>
          <w:numId w:val="9"/>
        </w:numPr>
        <w:jc w:val="both"/>
        <w:rPr>
          <w:rFonts w:ascii="Arial" w:hAnsi="Arial" w:cs="Arial"/>
        </w:rPr>
      </w:pPr>
      <w:r w:rsidRPr="00581FFA">
        <w:rPr>
          <w:rFonts w:ascii="Arial" w:hAnsi="Arial" w:cs="Arial"/>
        </w:rPr>
        <w:t>zajišťování připravenosti obce v oblasti krizového řízení dle zákona č. 240/2000 Sb., o krizovém řízení a o změně některých zákonů, ve znění pozdějších předpisů, HOPKS dle zákona č. 241/2000 Sb., o hospodářských opatřeních pro krizové stavy a o změně některých souvisejících zákonů, ve znění pozdějších předpisů, zajišťování obrany státu dle zákona č. 222/1999 Sb., o zajišťování obrany České republiky, ve znění pozdějších předpisů a péče o válečné hroby dle § 67 odst. 1 písm. c) a e) a § 69a zákona č. 129/2000 Sb., o krajích (krajské zřízení), ve znění pozdějších předpisů</w:t>
      </w:r>
    </w:p>
    <w:p w:rsidR="00581FFA" w:rsidRPr="00DA19EC" w:rsidRDefault="00581FFA" w:rsidP="000F62E3">
      <w:pPr>
        <w:pStyle w:val="Odstavecseseznamem"/>
        <w:numPr>
          <w:ilvl w:val="0"/>
          <w:numId w:val="9"/>
        </w:numPr>
        <w:jc w:val="both"/>
        <w:rPr>
          <w:rFonts w:ascii="Arial" w:hAnsi="Arial" w:cs="Arial"/>
        </w:rPr>
      </w:pPr>
      <w:r w:rsidRPr="00DA19EC">
        <w:rPr>
          <w:rFonts w:ascii="Arial" w:hAnsi="Arial" w:cs="Arial"/>
        </w:rPr>
        <w:t>využití poskytnutých účelových dotací z dotačních titulů (dle zákona č. 320/2001 Sb., o finanční kontrole, ve znění pozdějších předpisů)</w:t>
      </w:r>
    </w:p>
    <w:p w:rsidR="00581FFA" w:rsidRDefault="00581FFA">
      <w:pPr>
        <w:rPr>
          <w:rFonts w:ascii="Arial" w:hAnsi="Arial" w:cs="Arial"/>
          <w:u w:val="single"/>
        </w:rPr>
      </w:pPr>
    </w:p>
    <w:p w:rsidR="00AA5F24" w:rsidRDefault="00AA5F24" w:rsidP="00AA5F24">
      <w:pPr>
        <w:autoSpaceDE w:val="0"/>
        <w:autoSpaceDN w:val="0"/>
        <w:jc w:val="both"/>
        <w:rPr>
          <w:rFonts w:ascii="Arial" w:hAnsi="Arial" w:cs="Arial"/>
        </w:rPr>
      </w:pPr>
      <w:r>
        <w:rPr>
          <w:rFonts w:ascii="Arial" w:hAnsi="Arial" w:cs="Arial"/>
        </w:rPr>
        <w:t>Mezi zásadní nedostatky patří nedostatečné personální zajištění výkonu přenesené působnosti u ORP v těchto oblastech. U většiny z nich jsou tyto oblasti zajišťovány pracovníky na</w:t>
      </w:r>
      <w:r w:rsidR="0050714D">
        <w:rPr>
          <w:rFonts w:ascii="Arial" w:hAnsi="Arial" w:cs="Arial"/>
        </w:rPr>
        <w:t xml:space="preserve"> částečný úvazek a nemají tedy vytvořeny odpovídající podmínky pro řádné zvládnutí dané problematiky a následný progres.</w:t>
      </w:r>
    </w:p>
    <w:p w:rsidR="00287B0D" w:rsidRDefault="00287B0D"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196D1A" w:rsidRDefault="00196D1A" w:rsidP="00287B0D">
      <w:pPr>
        <w:autoSpaceDE w:val="0"/>
        <w:autoSpaceDN w:val="0"/>
        <w:jc w:val="both"/>
        <w:rPr>
          <w:rFonts w:ascii="Arial" w:hAnsi="Arial" w:cs="Arial"/>
          <w:b/>
          <w:sz w:val="28"/>
          <w:szCs w:val="28"/>
        </w:rPr>
      </w:pPr>
    </w:p>
    <w:p w:rsidR="005C625C" w:rsidRDefault="005C625C" w:rsidP="00581FFA">
      <w:pPr>
        <w:rPr>
          <w:rFonts w:ascii="Arial" w:hAnsi="Arial" w:cs="Arial"/>
          <w:b/>
          <w:sz w:val="28"/>
          <w:szCs w:val="28"/>
        </w:rPr>
      </w:pPr>
    </w:p>
    <w:p w:rsidR="00581FFA" w:rsidRDefault="00581FFA" w:rsidP="00581FFA">
      <w:pPr>
        <w:rPr>
          <w:rFonts w:ascii="Arial" w:hAnsi="Arial" w:cs="Arial"/>
          <w:b/>
          <w:sz w:val="28"/>
          <w:szCs w:val="28"/>
        </w:rPr>
      </w:pPr>
      <w:r>
        <w:rPr>
          <w:rFonts w:ascii="Arial" w:hAnsi="Arial" w:cs="Arial"/>
          <w:b/>
          <w:sz w:val="28"/>
          <w:szCs w:val="28"/>
        </w:rPr>
        <w:lastRenderedPageBreak/>
        <w:t>Odbor informatiky</w:t>
      </w:r>
    </w:p>
    <w:p w:rsidR="00581FFA" w:rsidRPr="00581FFA" w:rsidRDefault="00581FFA" w:rsidP="00581FFA">
      <w:pPr>
        <w:rPr>
          <w:rFonts w:ascii="Arial" w:hAnsi="Arial" w:cs="Arial"/>
          <w:u w:val="single"/>
        </w:rPr>
      </w:pPr>
      <w:r w:rsidRPr="00581FFA">
        <w:rPr>
          <w:rFonts w:ascii="Arial" w:hAnsi="Arial" w:cs="Arial"/>
          <w:u w:val="single"/>
        </w:rPr>
        <w:t>Předmět kontrol:</w:t>
      </w:r>
    </w:p>
    <w:p w:rsidR="00C17B7C" w:rsidRDefault="00C17B7C" w:rsidP="000F62E3">
      <w:pPr>
        <w:pStyle w:val="Odstavecseseznamem"/>
        <w:numPr>
          <w:ilvl w:val="0"/>
          <w:numId w:val="22"/>
        </w:numPr>
        <w:ind w:left="426" w:hanging="502"/>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rsidR="00581FFA" w:rsidRDefault="00581FFA">
      <w:pPr>
        <w:rPr>
          <w:rFonts w:ascii="Arial" w:hAnsi="Arial" w:cs="Arial"/>
          <w:u w:val="single"/>
        </w:rPr>
      </w:pPr>
    </w:p>
    <w:p w:rsidR="00287B0D" w:rsidRDefault="00287B0D" w:rsidP="00287B0D">
      <w:pPr>
        <w:autoSpaceDE w:val="0"/>
        <w:autoSpaceDN w:val="0"/>
        <w:jc w:val="both"/>
        <w:rPr>
          <w:rFonts w:ascii="Arial" w:hAnsi="Arial" w:cs="Arial"/>
        </w:rPr>
      </w:pPr>
      <w:r>
        <w:rPr>
          <w:rFonts w:ascii="Arial" w:hAnsi="Arial" w:cs="Arial"/>
        </w:rPr>
        <w:t>Kontroly proběhly bez zjištění zásadních a systémových nedostatků.</w:t>
      </w:r>
    </w:p>
    <w:p w:rsidR="00581FFA" w:rsidRPr="005A5D3B" w:rsidRDefault="00581FFA">
      <w:pPr>
        <w:rPr>
          <w:rFonts w:ascii="Arial" w:hAnsi="Arial" w:cs="Arial"/>
          <w:u w:val="single"/>
        </w:rPr>
      </w:pPr>
    </w:p>
    <w:p w:rsidR="00F15771" w:rsidRDefault="005C625C" w:rsidP="00C557E9">
      <w:pPr>
        <w:jc w:val="both"/>
        <w:rPr>
          <w:rFonts w:ascii="Arial" w:hAnsi="Arial" w:cs="Arial"/>
        </w:rPr>
      </w:pPr>
      <w:r>
        <w:rPr>
          <w:rFonts w:ascii="Arial" w:hAnsi="Arial" w:cs="Arial"/>
        </w:rPr>
        <w:t>Předměty kontrol</w:t>
      </w:r>
      <w:r w:rsidR="00C557E9">
        <w:rPr>
          <w:rFonts w:ascii="Arial" w:hAnsi="Arial" w:cs="Arial"/>
        </w:rPr>
        <w:t>, které byly kontrolními skupinami provedeny a jsou uvedeny v úvodním výčtu předmětů kontrol jednotlivých odborů, ale nevykazují závažné nedostatky či zjištění, nejsou v popisu samotných kontrol uvedeny. Kontrolující závěry z těchto kontrol nevyhodnotili v rámci tohoto shrnutí jako významné.</w:t>
      </w:r>
    </w:p>
    <w:p w:rsidR="00F15771" w:rsidRDefault="00F15771">
      <w:pPr>
        <w:rPr>
          <w:rFonts w:ascii="Arial" w:hAnsi="Arial" w:cs="Arial"/>
        </w:rPr>
      </w:pPr>
    </w:p>
    <w:p w:rsidR="00C557E9" w:rsidRDefault="00C557E9">
      <w:pPr>
        <w:rPr>
          <w:rFonts w:ascii="Arial" w:hAnsi="Arial" w:cs="Arial"/>
        </w:rPr>
      </w:pPr>
    </w:p>
    <w:p w:rsidR="00B612B7" w:rsidRDefault="00B612B7">
      <w:pPr>
        <w:rPr>
          <w:rFonts w:ascii="Arial" w:hAnsi="Arial" w:cs="Arial"/>
        </w:rPr>
      </w:pPr>
    </w:p>
    <w:p w:rsidR="00C557E9" w:rsidRDefault="00C557E9">
      <w:pPr>
        <w:rPr>
          <w:rFonts w:ascii="Arial" w:hAnsi="Arial" w:cs="Arial"/>
        </w:rPr>
      </w:pPr>
    </w:p>
    <w:p w:rsidR="001A56CE" w:rsidRPr="00CC4F04" w:rsidRDefault="00A35A0C">
      <w:pPr>
        <w:rPr>
          <w:rFonts w:ascii="Arial" w:hAnsi="Arial" w:cs="Arial"/>
        </w:rPr>
      </w:pPr>
      <w:r>
        <w:rPr>
          <w:rFonts w:ascii="Arial" w:hAnsi="Arial" w:cs="Arial"/>
        </w:rPr>
        <w:t>V</w:t>
      </w:r>
      <w:r w:rsidR="00D14FE8" w:rsidRPr="00CC4F04">
        <w:rPr>
          <w:rFonts w:ascii="Arial" w:hAnsi="Arial" w:cs="Arial"/>
        </w:rPr>
        <w:t xml:space="preserve"> Plzni dne </w:t>
      </w:r>
      <w:r w:rsidR="005C625C">
        <w:rPr>
          <w:rFonts w:ascii="Arial" w:hAnsi="Arial" w:cs="Arial"/>
        </w:rPr>
        <w:t>23</w:t>
      </w:r>
      <w:r w:rsidR="00287B0D">
        <w:rPr>
          <w:rFonts w:ascii="Arial" w:hAnsi="Arial" w:cs="Arial"/>
        </w:rPr>
        <w:t>. 2. 202</w:t>
      </w:r>
      <w:r w:rsidR="005C625C">
        <w:rPr>
          <w:rFonts w:ascii="Arial" w:hAnsi="Arial" w:cs="Arial"/>
        </w:rPr>
        <w:t>4</w:t>
      </w:r>
    </w:p>
    <w:p w:rsidR="001A56CE" w:rsidRDefault="00A35A0C" w:rsidP="00B41F17">
      <w:pPr>
        <w:rPr>
          <w:rFonts w:ascii="Arial" w:hAnsi="Arial" w:cs="Arial"/>
        </w:rPr>
      </w:pPr>
      <w:r w:rsidRPr="00433411">
        <w:rPr>
          <w:rFonts w:ascii="Arial" w:hAnsi="Arial" w:cs="Arial"/>
        </w:rPr>
        <w:t xml:space="preserve">Zpracovala: </w:t>
      </w:r>
      <w:r>
        <w:rPr>
          <w:rFonts w:ascii="Arial" w:hAnsi="Arial" w:cs="Arial"/>
        </w:rPr>
        <w:t>JUDr.</w:t>
      </w:r>
      <w:r w:rsidRPr="00433411">
        <w:rPr>
          <w:rFonts w:ascii="Arial" w:hAnsi="Arial" w:cs="Arial"/>
        </w:rPr>
        <w:t xml:space="preserve"> </w:t>
      </w:r>
      <w:r>
        <w:rPr>
          <w:rFonts w:ascii="Arial" w:hAnsi="Arial" w:cs="Arial"/>
        </w:rPr>
        <w:t xml:space="preserve">Klára Seidenglanzová </w:t>
      </w:r>
      <w:r w:rsidR="0015660B">
        <w:rPr>
          <w:rFonts w:ascii="Arial" w:hAnsi="Arial" w:cs="Arial"/>
        </w:rPr>
        <w:t xml:space="preserve">(odbor kontroly, dozoru a stížností)         </w:t>
      </w:r>
    </w:p>
    <w:sectPr w:rsidR="001A56CE" w:rsidSect="0022722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2C" w:rsidRDefault="0025132C">
      <w:r>
        <w:separator/>
      </w:r>
    </w:p>
  </w:endnote>
  <w:endnote w:type="continuationSeparator" w:id="0">
    <w:p w:rsidR="0025132C" w:rsidRDefault="002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87931"/>
      <w:docPartObj>
        <w:docPartGallery w:val="Page Numbers (Bottom of Page)"/>
        <w:docPartUnique/>
      </w:docPartObj>
    </w:sdtPr>
    <w:sdtEndPr/>
    <w:sdtContent>
      <w:p w:rsidR="0025132C" w:rsidRDefault="0025132C">
        <w:pPr>
          <w:pStyle w:val="Zpat"/>
          <w:jc w:val="center"/>
        </w:pPr>
        <w:r>
          <w:fldChar w:fldCharType="begin"/>
        </w:r>
        <w:r>
          <w:instrText>PAGE   \* MERGEFORMAT</w:instrText>
        </w:r>
        <w:r>
          <w:fldChar w:fldCharType="separate"/>
        </w:r>
        <w:r w:rsidR="00B24C2D">
          <w:rPr>
            <w:noProof/>
          </w:rPr>
          <w:t>13</w:t>
        </w:r>
        <w:r>
          <w:fldChar w:fldCharType="end"/>
        </w:r>
      </w:p>
    </w:sdtContent>
  </w:sdt>
  <w:p w:rsidR="0025132C" w:rsidRDefault="002513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2C" w:rsidRDefault="0025132C">
      <w:r>
        <w:separator/>
      </w:r>
    </w:p>
  </w:footnote>
  <w:footnote w:type="continuationSeparator" w:id="0">
    <w:p w:rsidR="0025132C" w:rsidRDefault="0025132C">
      <w:r>
        <w:continuationSeparator/>
      </w:r>
    </w:p>
  </w:footnote>
  <w:footnote w:id="1">
    <w:p w:rsidR="0025132C" w:rsidRDefault="0025132C" w:rsidP="00FE2698">
      <w:pPr>
        <w:pStyle w:val="Textpoznpodarou"/>
        <w:jc w:val="both"/>
      </w:pPr>
      <w:r>
        <w:rPr>
          <w:rStyle w:val="Znakapoznpodarou"/>
        </w:rPr>
        <w:t>*</w:t>
      </w:r>
      <w:r>
        <w:t xml:space="preserve"> jedná se o kontroly, které byly provedeny, ukončeny a z nichž byl pořízen protokol a lze je tedy využít pro účely efektivního vyhodnocení z hlediska zjištěných nedostatků či uložených opatření k nápravě. Údaje odpovídají interní statistice k datu vypracování této zprávy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2C" w:rsidRPr="002E2B26" w:rsidRDefault="0025132C" w:rsidP="001A56CE">
    <w:pPr>
      <w:pStyle w:val="ZahlaviI15b"/>
      <w:rPr>
        <w:b/>
      </w:rPr>
    </w:pPr>
    <w:r w:rsidRPr="002E2B26">
      <w:rPr>
        <w:b/>
      </w:rPr>
      <w:t>krajský úřad plzeňského kraje</w:t>
    </w:r>
  </w:p>
  <w:p w:rsidR="0025132C" w:rsidRPr="002E2B26" w:rsidRDefault="0025132C" w:rsidP="001A56CE">
    <w:pPr>
      <w:pStyle w:val="ZahlaviII12b"/>
      <w:rPr>
        <w:b/>
      </w:rPr>
    </w:pPr>
    <w:r>
      <w:rPr>
        <w:b/>
      </w:rPr>
      <w:t>Škroupova 18, 306 13</w:t>
    </w:r>
    <w:r w:rsidRPr="002E2B26">
      <w:rPr>
        <w:b/>
      </w:rPr>
      <w:t xml:space="preserve"> Plzeň</w:t>
    </w:r>
  </w:p>
  <w:p w:rsidR="0025132C" w:rsidRDefault="0025132C">
    <w:pPr>
      <w:pStyle w:val="Zhlav"/>
    </w:pPr>
  </w:p>
  <w:p w:rsidR="0025132C" w:rsidRDefault="002513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6E400A4E">
      <w:start w:val="1"/>
      <w:numFmt w:val="bullet"/>
      <w:lvlText w:val=""/>
      <w:lvlJc w:val="left"/>
      <w:pPr>
        <w:ind w:left="720" w:hanging="360"/>
      </w:pPr>
      <w:rPr>
        <w:rFonts w:ascii="Wingdings" w:hAnsi="Wingdings" w:hint="default"/>
        <w:color w:val="auto"/>
      </w:rPr>
    </w:lvl>
    <w:lvl w:ilvl="1" w:tplc="A2E489D0" w:tentative="1">
      <w:start w:val="1"/>
      <w:numFmt w:val="bullet"/>
      <w:lvlText w:val="o"/>
      <w:lvlJc w:val="left"/>
      <w:pPr>
        <w:ind w:left="1440" w:hanging="360"/>
      </w:pPr>
      <w:rPr>
        <w:rFonts w:ascii="Courier New" w:hAnsi="Courier New" w:cs="Courier New" w:hint="default"/>
      </w:rPr>
    </w:lvl>
    <w:lvl w:ilvl="2" w:tplc="5FACDC12" w:tentative="1">
      <w:start w:val="1"/>
      <w:numFmt w:val="bullet"/>
      <w:lvlText w:val=""/>
      <w:lvlJc w:val="left"/>
      <w:pPr>
        <w:ind w:left="2160" w:hanging="360"/>
      </w:pPr>
      <w:rPr>
        <w:rFonts w:ascii="Wingdings" w:hAnsi="Wingdings" w:hint="default"/>
      </w:rPr>
    </w:lvl>
    <w:lvl w:ilvl="3" w:tplc="6038D1EC" w:tentative="1">
      <w:start w:val="1"/>
      <w:numFmt w:val="bullet"/>
      <w:lvlText w:val=""/>
      <w:lvlJc w:val="left"/>
      <w:pPr>
        <w:ind w:left="2880" w:hanging="360"/>
      </w:pPr>
      <w:rPr>
        <w:rFonts w:ascii="Symbol" w:hAnsi="Symbol" w:hint="default"/>
      </w:rPr>
    </w:lvl>
    <w:lvl w:ilvl="4" w:tplc="FE825C4C" w:tentative="1">
      <w:start w:val="1"/>
      <w:numFmt w:val="bullet"/>
      <w:lvlText w:val="o"/>
      <w:lvlJc w:val="left"/>
      <w:pPr>
        <w:ind w:left="3600" w:hanging="360"/>
      </w:pPr>
      <w:rPr>
        <w:rFonts w:ascii="Courier New" w:hAnsi="Courier New" w:cs="Courier New" w:hint="default"/>
      </w:rPr>
    </w:lvl>
    <w:lvl w:ilvl="5" w:tplc="5A8AF1A0" w:tentative="1">
      <w:start w:val="1"/>
      <w:numFmt w:val="bullet"/>
      <w:lvlText w:val=""/>
      <w:lvlJc w:val="left"/>
      <w:pPr>
        <w:ind w:left="4320" w:hanging="360"/>
      </w:pPr>
      <w:rPr>
        <w:rFonts w:ascii="Wingdings" w:hAnsi="Wingdings" w:hint="default"/>
      </w:rPr>
    </w:lvl>
    <w:lvl w:ilvl="6" w:tplc="2C728452" w:tentative="1">
      <w:start w:val="1"/>
      <w:numFmt w:val="bullet"/>
      <w:lvlText w:val=""/>
      <w:lvlJc w:val="left"/>
      <w:pPr>
        <w:ind w:left="5040" w:hanging="360"/>
      </w:pPr>
      <w:rPr>
        <w:rFonts w:ascii="Symbol" w:hAnsi="Symbol" w:hint="default"/>
      </w:rPr>
    </w:lvl>
    <w:lvl w:ilvl="7" w:tplc="E51C176C" w:tentative="1">
      <w:start w:val="1"/>
      <w:numFmt w:val="bullet"/>
      <w:lvlText w:val="o"/>
      <w:lvlJc w:val="left"/>
      <w:pPr>
        <w:ind w:left="5760" w:hanging="360"/>
      </w:pPr>
      <w:rPr>
        <w:rFonts w:ascii="Courier New" w:hAnsi="Courier New" w:cs="Courier New" w:hint="default"/>
      </w:rPr>
    </w:lvl>
    <w:lvl w:ilvl="8" w:tplc="D58024C6" w:tentative="1">
      <w:start w:val="1"/>
      <w:numFmt w:val="bullet"/>
      <w:lvlText w:val=""/>
      <w:lvlJc w:val="left"/>
      <w:pPr>
        <w:ind w:left="6480" w:hanging="360"/>
      </w:pPr>
      <w:rPr>
        <w:rFonts w:ascii="Wingdings" w:hAnsi="Wingdings" w:hint="default"/>
      </w:rPr>
    </w:lvl>
  </w:abstractNum>
  <w:abstractNum w:abstractNumId="1" w15:restartNumberingAfterBreak="0">
    <w:nsid w:val="03D24A2E"/>
    <w:multiLevelType w:val="hybridMultilevel"/>
    <w:tmpl w:val="289A0BAC"/>
    <w:lvl w:ilvl="0" w:tplc="EBF8381A">
      <w:start w:val="1"/>
      <w:numFmt w:val="bullet"/>
      <w:lvlText w:val=""/>
      <w:lvlJc w:val="left"/>
      <w:pPr>
        <w:ind w:left="360" w:hanging="360"/>
      </w:pPr>
      <w:rPr>
        <w:rFonts w:ascii="Wingdings" w:hAnsi="Wingdings" w:hint="default"/>
      </w:rPr>
    </w:lvl>
    <w:lvl w:ilvl="1" w:tplc="C368245C" w:tentative="1">
      <w:start w:val="1"/>
      <w:numFmt w:val="bullet"/>
      <w:lvlText w:val="o"/>
      <w:lvlJc w:val="left"/>
      <w:pPr>
        <w:ind w:left="1080" w:hanging="360"/>
      </w:pPr>
      <w:rPr>
        <w:rFonts w:ascii="Courier New" w:hAnsi="Courier New" w:cs="Courier New" w:hint="default"/>
      </w:rPr>
    </w:lvl>
    <w:lvl w:ilvl="2" w:tplc="66124054" w:tentative="1">
      <w:start w:val="1"/>
      <w:numFmt w:val="bullet"/>
      <w:lvlText w:val=""/>
      <w:lvlJc w:val="left"/>
      <w:pPr>
        <w:ind w:left="1800" w:hanging="360"/>
      </w:pPr>
      <w:rPr>
        <w:rFonts w:ascii="Wingdings" w:hAnsi="Wingdings" w:hint="default"/>
      </w:rPr>
    </w:lvl>
    <w:lvl w:ilvl="3" w:tplc="269A3040" w:tentative="1">
      <w:start w:val="1"/>
      <w:numFmt w:val="bullet"/>
      <w:lvlText w:val=""/>
      <w:lvlJc w:val="left"/>
      <w:pPr>
        <w:ind w:left="2520" w:hanging="360"/>
      </w:pPr>
      <w:rPr>
        <w:rFonts w:ascii="Symbol" w:hAnsi="Symbol" w:hint="default"/>
      </w:rPr>
    </w:lvl>
    <w:lvl w:ilvl="4" w:tplc="5CA6A11C" w:tentative="1">
      <w:start w:val="1"/>
      <w:numFmt w:val="bullet"/>
      <w:lvlText w:val="o"/>
      <w:lvlJc w:val="left"/>
      <w:pPr>
        <w:ind w:left="3240" w:hanging="360"/>
      </w:pPr>
      <w:rPr>
        <w:rFonts w:ascii="Courier New" w:hAnsi="Courier New" w:cs="Courier New" w:hint="default"/>
      </w:rPr>
    </w:lvl>
    <w:lvl w:ilvl="5" w:tplc="4BAEB066" w:tentative="1">
      <w:start w:val="1"/>
      <w:numFmt w:val="bullet"/>
      <w:lvlText w:val=""/>
      <w:lvlJc w:val="left"/>
      <w:pPr>
        <w:ind w:left="3960" w:hanging="360"/>
      </w:pPr>
      <w:rPr>
        <w:rFonts w:ascii="Wingdings" w:hAnsi="Wingdings" w:hint="default"/>
      </w:rPr>
    </w:lvl>
    <w:lvl w:ilvl="6" w:tplc="B178D7FE" w:tentative="1">
      <w:start w:val="1"/>
      <w:numFmt w:val="bullet"/>
      <w:lvlText w:val=""/>
      <w:lvlJc w:val="left"/>
      <w:pPr>
        <w:ind w:left="4680" w:hanging="360"/>
      </w:pPr>
      <w:rPr>
        <w:rFonts w:ascii="Symbol" w:hAnsi="Symbol" w:hint="default"/>
      </w:rPr>
    </w:lvl>
    <w:lvl w:ilvl="7" w:tplc="DC8EE3B0" w:tentative="1">
      <w:start w:val="1"/>
      <w:numFmt w:val="bullet"/>
      <w:lvlText w:val="o"/>
      <w:lvlJc w:val="left"/>
      <w:pPr>
        <w:ind w:left="5400" w:hanging="360"/>
      </w:pPr>
      <w:rPr>
        <w:rFonts w:ascii="Courier New" w:hAnsi="Courier New" w:cs="Courier New" w:hint="default"/>
      </w:rPr>
    </w:lvl>
    <w:lvl w:ilvl="8" w:tplc="61767424" w:tentative="1">
      <w:start w:val="1"/>
      <w:numFmt w:val="bullet"/>
      <w:lvlText w:val=""/>
      <w:lvlJc w:val="left"/>
      <w:pPr>
        <w:ind w:left="6120" w:hanging="360"/>
      </w:pPr>
      <w:rPr>
        <w:rFonts w:ascii="Wingdings" w:hAnsi="Wingdings" w:hint="default"/>
      </w:rPr>
    </w:lvl>
  </w:abstractNum>
  <w:abstractNum w:abstractNumId="2" w15:restartNumberingAfterBreak="0">
    <w:nsid w:val="0B1A1042"/>
    <w:multiLevelType w:val="hybridMultilevel"/>
    <w:tmpl w:val="404E4DEC"/>
    <w:lvl w:ilvl="0" w:tplc="6D3637EA">
      <w:start w:val="1"/>
      <w:numFmt w:val="bullet"/>
      <w:lvlText w:val=""/>
      <w:lvlJc w:val="left"/>
      <w:pPr>
        <w:ind w:left="786" w:hanging="360"/>
      </w:pPr>
      <w:rPr>
        <w:rFonts w:ascii="Wingdings" w:hAnsi="Wingdings" w:hint="default"/>
        <w:color w:val="auto"/>
      </w:rPr>
    </w:lvl>
    <w:lvl w:ilvl="1" w:tplc="791E174C" w:tentative="1">
      <w:start w:val="1"/>
      <w:numFmt w:val="bullet"/>
      <w:lvlText w:val="o"/>
      <w:lvlJc w:val="left"/>
      <w:pPr>
        <w:ind w:left="1506" w:hanging="360"/>
      </w:pPr>
      <w:rPr>
        <w:rFonts w:ascii="Courier New" w:hAnsi="Courier New" w:cs="Courier New" w:hint="default"/>
      </w:rPr>
    </w:lvl>
    <w:lvl w:ilvl="2" w:tplc="1F36D27A" w:tentative="1">
      <w:start w:val="1"/>
      <w:numFmt w:val="bullet"/>
      <w:lvlText w:val=""/>
      <w:lvlJc w:val="left"/>
      <w:pPr>
        <w:ind w:left="2226" w:hanging="360"/>
      </w:pPr>
      <w:rPr>
        <w:rFonts w:ascii="Wingdings" w:hAnsi="Wingdings" w:hint="default"/>
      </w:rPr>
    </w:lvl>
    <w:lvl w:ilvl="3" w:tplc="4C4C6156" w:tentative="1">
      <w:start w:val="1"/>
      <w:numFmt w:val="bullet"/>
      <w:lvlText w:val=""/>
      <w:lvlJc w:val="left"/>
      <w:pPr>
        <w:ind w:left="2946" w:hanging="360"/>
      </w:pPr>
      <w:rPr>
        <w:rFonts w:ascii="Symbol" w:hAnsi="Symbol" w:hint="default"/>
      </w:rPr>
    </w:lvl>
    <w:lvl w:ilvl="4" w:tplc="82E0505A" w:tentative="1">
      <w:start w:val="1"/>
      <w:numFmt w:val="bullet"/>
      <w:lvlText w:val="o"/>
      <w:lvlJc w:val="left"/>
      <w:pPr>
        <w:ind w:left="3666" w:hanging="360"/>
      </w:pPr>
      <w:rPr>
        <w:rFonts w:ascii="Courier New" w:hAnsi="Courier New" w:cs="Courier New" w:hint="default"/>
      </w:rPr>
    </w:lvl>
    <w:lvl w:ilvl="5" w:tplc="1C2E998A" w:tentative="1">
      <w:start w:val="1"/>
      <w:numFmt w:val="bullet"/>
      <w:lvlText w:val=""/>
      <w:lvlJc w:val="left"/>
      <w:pPr>
        <w:ind w:left="4386" w:hanging="360"/>
      </w:pPr>
      <w:rPr>
        <w:rFonts w:ascii="Wingdings" w:hAnsi="Wingdings" w:hint="default"/>
      </w:rPr>
    </w:lvl>
    <w:lvl w:ilvl="6" w:tplc="BD76F87E" w:tentative="1">
      <w:start w:val="1"/>
      <w:numFmt w:val="bullet"/>
      <w:lvlText w:val=""/>
      <w:lvlJc w:val="left"/>
      <w:pPr>
        <w:ind w:left="5106" w:hanging="360"/>
      </w:pPr>
      <w:rPr>
        <w:rFonts w:ascii="Symbol" w:hAnsi="Symbol" w:hint="default"/>
      </w:rPr>
    </w:lvl>
    <w:lvl w:ilvl="7" w:tplc="8436ACB2" w:tentative="1">
      <w:start w:val="1"/>
      <w:numFmt w:val="bullet"/>
      <w:lvlText w:val="o"/>
      <w:lvlJc w:val="left"/>
      <w:pPr>
        <w:ind w:left="5826" w:hanging="360"/>
      </w:pPr>
      <w:rPr>
        <w:rFonts w:ascii="Courier New" w:hAnsi="Courier New" w:cs="Courier New" w:hint="default"/>
      </w:rPr>
    </w:lvl>
    <w:lvl w:ilvl="8" w:tplc="9EFCC84E" w:tentative="1">
      <w:start w:val="1"/>
      <w:numFmt w:val="bullet"/>
      <w:lvlText w:val=""/>
      <w:lvlJc w:val="left"/>
      <w:pPr>
        <w:ind w:left="6546" w:hanging="360"/>
      </w:pPr>
      <w:rPr>
        <w:rFonts w:ascii="Wingdings" w:hAnsi="Wingdings" w:hint="default"/>
      </w:rPr>
    </w:lvl>
  </w:abstractNum>
  <w:abstractNum w:abstractNumId="3" w15:restartNumberingAfterBreak="0">
    <w:nsid w:val="0DCA1E01"/>
    <w:multiLevelType w:val="hybridMultilevel"/>
    <w:tmpl w:val="797E5052"/>
    <w:lvl w:ilvl="0" w:tplc="C14AABDA">
      <w:start w:val="1"/>
      <w:numFmt w:val="bullet"/>
      <w:lvlText w:val="­"/>
      <w:lvlJc w:val="left"/>
      <w:pPr>
        <w:ind w:left="720" w:hanging="360"/>
      </w:pPr>
      <w:rPr>
        <w:rFonts w:ascii="Courier New" w:hAnsi="Courier New"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17054B"/>
    <w:multiLevelType w:val="hybridMultilevel"/>
    <w:tmpl w:val="856AD954"/>
    <w:lvl w:ilvl="0" w:tplc="AFE8C614">
      <w:start w:val="1"/>
      <w:numFmt w:val="bullet"/>
      <w:lvlText w:val=""/>
      <w:lvlJc w:val="left"/>
      <w:pPr>
        <w:ind w:left="720" w:hanging="360"/>
      </w:pPr>
      <w:rPr>
        <w:rFonts w:ascii="Wingdings" w:hAnsi="Wingdings" w:hint="default"/>
      </w:rPr>
    </w:lvl>
    <w:lvl w:ilvl="1" w:tplc="7AA6B34E" w:tentative="1">
      <w:start w:val="1"/>
      <w:numFmt w:val="bullet"/>
      <w:lvlText w:val="o"/>
      <w:lvlJc w:val="left"/>
      <w:pPr>
        <w:ind w:left="1440" w:hanging="360"/>
      </w:pPr>
      <w:rPr>
        <w:rFonts w:ascii="Courier New" w:hAnsi="Courier New" w:cs="Courier New" w:hint="default"/>
      </w:rPr>
    </w:lvl>
    <w:lvl w:ilvl="2" w:tplc="4274EEEE" w:tentative="1">
      <w:start w:val="1"/>
      <w:numFmt w:val="bullet"/>
      <w:lvlText w:val=""/>
      <w:lvlJc w:val="left"/>
      <w:pPr>
        <w:ind w:left="2160" w:hanging="360"/>
      </w:pPr>
      <w:rPr>
        <w:rFonts w:ascii="Wingdings" w:hAnsi="Wingdings" w:hint="default"/>
      </w:rPr>
    </w:lvl>
    <w:lvl w:ilvl="3" w:tplc="A306A48C" w:tentative="1">
      <w:start w:val="1"/>
      <w:numFmt w:val="bullet"/>
      <w:lvlText w:val=""/>
      <w:lvlJc w:val="left"/>
      <w:pPr>
        <w:ind w:left="2880" w:hanging="360"/>
      </w:pPr>
      <w:rPr>
        <w:rFonts w:ascii="Symbol" w:hAnsi="Symbol" w:hint="default"/>
      </w:rPr>
    </w:lvl>
    <w:lvl w:ilvl="4" w:tplc="0F4ACA88" w:tentative="1">
      <w:start w:val="1"/>
      <w:numFmt w:val="bullet"/>
      <w:lvlText w:val="o"/>
      <w:lvlJc w:val="left"/>
      <w:pPr>
        <w:ind w:left="3600" w:hanging="360"/>
      </w:pPr>
      <w:rPr>
        <w:rFonts w:ascii="Courier New" w:hAnsi="Courier New" w:cs="Courier New" w:hint="default"/>
      </w:rPr>
    </w:lvl>
    <w:lvl w:ilvl="5" w:tplc="3D1A7DF8" w:tentative="1">
      <w:start w:val="1"/>
      <w:numFmt w:val="bullet"/>
      <w:lvlText w:val=""/>
      <w:lvlJc w:val="left"/>
      <w:pPr>
        <w:ind w:left="4320" w:hanging="360"/>
      </w:pPr>
      <w:rPr>
        <w:rFonts w:ascii="Wingdings" w:hAnsi="Wingdings" w:hint="default"/>
      </w:rPr>
    </w:lvl>
    <w:lvl w:ilvl="6" w:tplc="336AD212" w:tentative="1">
      <w:start w:val="1"/>
      <w:numFmt w:val="bullet"/>
      <w:lvlText w:val=""/>
      <w:lvlJc w:val="left"/>
      <w:pPr>
        <w:ind w:left="5040" w:hanging="360"/>
      </w:pPr>
      <w:rPr>
        <w:rFonts w:ascii="Symbol" w:hAnsi="Symbol" w:hint="default"/>
      </w:rPr>
    </w:lvl>
    <w:lvl w:ilvl="7" w:tplc="7D14E9E4" w:tentative="1">
      <w:start w:val="1"/>
      <w:numFmt w:val="bullet"/>
      <w:lvlText w:val="o"/>
      <w:lvlJc w:val="left"/>
      <w:pPr>
        <w:ind w:left="5760" w:hanging="360"/>
      </w:pPr>
      <w:rPr>
        <w:rFonts w:ascii="Courier New" w:hAnsi="Courier New" w:cs="Courier New" w:hint="default"/>
      </w:rPr>
    </w:lvl>
    <w:lvl w:ilvl="8" w:tplc="796C9916" w:tentative="1">
      <w:start w:val="1"/>
      <w:numFmt w:val="bullet"/>
      <w:lvlText w:val=""/>
      <w:lvlJc w:val="left"/>
      <w:pPr>
        <w:ind w:left="6480" w:hanging="360"/>
      </w:pPr>
      <w:rPr>
        <w:rFonts w:ascii="Wingdings" w:hAnsi="Wingdings" w:hint="default"/>
      </w:rPr>
    </w:lvl>
  </w:abstractNum>
  <w:abstractNum w:abstractNumId="5" w15:restartNumberingAfterBreak="0">
    <w:nsid w:val="114F322F"/>
    <w:multiLevelType w:val="hybridMultilevel"/>
    <w:tmpl w:val="88CC7020"/>
    <w:lvl w:ilvl="0" w:tplc="43AA3DD4">
      <w:start w:val="1"/>
      <w:numFmt w:val="bullet"/>
      <w:lvlText w:val=""/>
      <w:lvlJc w:val="left"/>
      <w:pPr>
        <w:ind w:left="720" w:hanging="360"/>
      </w:pPr>
      <w:rPr>
        <w:rFonts w:ascii="Wingdings" w:hAnsi="Wingdings" w:hint="default"/>
      </w:rPr>
    </w:lvl>
    <w:lvl w:ilvl="1" w:tplc="548008EE" w:tentative="1">
      <w:start w:val="1"/>
      <w:numFmt w:val="bullet"/>
      <w:lvlText w:val="o"/>
      <w:lvlJc w:val="left"/>
      <w:pPr>
        <w:ind w:left="1440" w:hanging="360"/>
      </w:pPr>
      <w:rPr>
        <w:rFonts w:ascii="Courier New" w:hAnsi="Courier New" w:cs="Courier New" w:hint="default"/>
      </w:rPr>
    </w:lvl>
    <w:lvl w:ilvl="2" w:tplc="E8E6662E" w:tentative="1">
      <w:start w:val="1"/>
      <w:numFmt w:val="bullet"/>
      <w:lvlText w:val=""/>
      <w:lvlJc w:val="left"/>
      <w:pPr>
        <w:ind w:left="2160" w:hanging="360"/>
      </w:pPr>
      <w:rPr>
        <w:rFonts w:ascii="Wingdings" w:hAnsi="Wingdings" w:hint="default"/>
      </w:rPr>
    </w:lvl>
    <w:lvl w:ilvl="3" w:tplc="53ECEB60" w:tentative="1">
      <w:start w:val="1"/>
      <w:numFmt w:val="bullet"/>
      <w:lvlText w:val=""/>
      <w:lvlJc w:val="left"/>
      <w:pPr>
        <w:ind w:left="2880" w:hanging="360"/>
      </w:pPr>
      <w:rPr>
        <w:rFonts w:ascii="Symbol" w:hAnsi="Symbol" w:hint="default"/>
      </w:rPr>
    </w:lvl>
    <w:lvl w:ilvl="4" w:tplc="696A903C" w:tentative="1">
      <w:start w:val="1"/>
      <w:numFmt w:val="bullet"/>
      <w:lvlText w:val="o"/>
      <w:lvlJc w:val="left"/>
      <w:pPr>
        <w:ind w:left="3600" w:hanging="360"/>
      </w:pPr>
      <w:rPr>
        <w:rFonts w:ascii="Courier New" w:hAnsi="Courier New" w:cs="Courier New" w:hint="default"/>
      </w:rPr>
    </w:lvl>
    <w:lvl w:ilvl="5" w:tplc="D4A2C78A" w:tentative="1">
      <w:start w:val="1"/>
      <w:numFmt w:val="bullet"/>
      <w:lvlText w:val=""/>
      <w:lvlJc w:val="left"/>
      <w:pPr>
        <w:ind w:left="4320" w:hanging="360"/>
      </w:pPr>
      <w:rPr>
        <w:rFonts w:ascii="Wingdings" w:hAnsi="Wingdings" w:hint="default"/>
      </w:rPr>
    </w:lvl>
    <w:lvl w:ilvl="6" w:tplc="9F92113A" w:tentative="1">
      <w:start w:val="1"/>
      <w:numFmt w:val="bullet"/>
      <w:lvlText w:val=""/>
      <w:lvlJc w:val="left"/>
      <w:pPr>
        <w:ind w:left="5040" w:hanging="360"/>
      </w:pPr>
      <w:rPr>
        <w:rFonts w:ascii="Symbol" w:hAnsi="Symbol" w:hint="default"/>
      </w:rPr>
    </w:lvl>
    <w:lvl w:ilvl="7" w:tplc="5A223D86" w:tentative="1">
      <w:start w:val="1"/>
      <w:numFmt w:val="bullet"/>
      <w:lvlText w:val="o"/>
      <w:lvlJc w:val="left"/>
      <w:pPr>
        <w:ind w:left="5760" w:hanging="360"/>
      </w:pPr>
      <w:rPr>
        <w:rFonts w:ascii="Courier New" w:hAnsi="Courier New" w:cs="Courier New" w:hint="default"/>
      </w:rPr>
    </w:lvl>
    <w:lvl w:ilvl="8" w:tplc="8CC8799C" w:tentative="1">
      <w:start w:val="1"/>
      <w:numFmt w:val="bullet"/>
      <w:lvlText w:val=""/>
      <w:lvlJc w:val="left"/>
      <w:pPr>
        <w:ind w:left="6480" w:hanging="360"/>
      </w:pPr>
      <w:rPr>
        <w:rFonts w:ascii="Wingdings" w:hAnsi="Wingdings" w:hint="default"/>
      </w:rPr>
    </w:lvl>
  </w:abstractNum>
  <w:abstractNum w:abstractNumId="6" w15:restartNumberingAfterBreak="0">
    <w:nsid w:val="15AF1CE4"/>
    <w:multiLevelType w:val="hybridMultilevel"/>
    <w:tmpl w:val="4984A320"/>
    <w:lvl w:ilvl="0" w:tplc="3852F0D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105BC"/>
    <w:multiLevelType w:val="hybridMultilevel"/>
    <w:tmpl w:val="61F08E18"/>
    <w:lvl w:ilvl="0" w:tplc="FE6AAE9E">
      <w:start w:val="1"/>
      <w:numFmt w:val="bullet"/>
      <w:lvlText w:val=""/>
      <w:lvlJc w:val="left"/>
      <w:pPr>
        <w:ind w:left="720" w:hanging="360"/>
      </w:pPr>
      <w:rPr>
        <w:rFonts w:ascii="Wingdings" w:hAnsi="Wingdings" w:hint="default"/>
      </w:rPr>
    </w:lvl>
    <w:lvl w:ilvl="1" w:tplc="629A2B08" w:tentative="1">
      <w:start w:val="1"/>
      <w:numFmt w:val="bullet"/>
      <w:lvlText w:val="o"/>
      <w:lvlJc w:val="left"/>
      <w:pPr>
        <w:ind w:left="1440" w:hanging="360"/>
      </w:pPr>
      <w:rPr>
        <w:rFonts w:ascii="Courier New" w:hAnsi="Courier New" w:cs="Courier New" w:hint="default"/>
      </w:rPr>
    </w:lvl>
    <w:lvl w:ilvl="2" w:tplc="4B5A0B12" w:tentative="1">
      <w:start w:val="1"/>
      <w:numFmt w:val="bullet"/>
      <w:lvlText w:val=""/>
      <w:lvlJc w:val="left"/>
      <w:pPr>
        <w:ind w:left="2160" w:hanging="360"/>
      </w:pPr>
      <w:rPr>
        <w:rFonts w:ascii="Wingdings" w:hAnsi="Wingdings" w:hint="default"/>
      </w:rPr>
    </w:lvl>
    <w:lvl w:ilvl="3" w:tplc="1E7823F0" w:tentative="1">
      <w:start w:val="1"/>
      <w:numFmt w:val="bullet"/>
      <w:lvlText w:val=""/>
      <w:lvlJc w:val="left"/>
      <w:pPr>
        <w:ind w:left="2880" w:hanging="360"/>
      </w:pPr>
      <w:rPr>
        <w:rFonts w:ascii="Symbol" w:hAnsi="Symbol" w:hint="default"/>
      </w:rPr>
    </w:lvl>
    <w:lvl w:ilvl="4" w:tplc="21D67BF8" w:tentative="1">
      <w:start w:val="1"/>
      <w:numFmt w:val="bullet"/>
      <w:lvlText w:val="o"/>
      <w:lvlJc w:val="left"/>
      <w:pPr>
        <w:ind w:left="3600" w:hanging="360"/>
      </w:pPr>
      <w:rPr>
        <w:rFonts w:ascii="Courier New" w:hAnsi="Courier New" w:cs="Courier New" w:hint="default"/>
      </w:rPr>
    </w:lvl>
    <w:lvl w:ilvl="5" w:tplc="6DAE1B0A" w:tentative="1">
      <w:start w:val="1"/>
      <w:numFmt w:val="bullet"/>
      <w:lvlText w:val=""/>
      <w:lvlJc w:val="left"/>
      <w:pPr>
        <w:ind w:left="4320" w:hanging="360"/>
      </w:pPr>
      <w:rPr>
        <w:rFonts w:ascii="Wingdings" w:hAnsi="Wingdings" w:hint="default"/>
      </w:rPr>
    </w:lvl>
    <w:lvl w:ilvl="6" w:tplc="90302CC6" w:tentative="1">
      <w:start w:val="1"/>
      <w:numFmt w:val="bullet"/>
      <w:lvlText w:val=""/>
      <w:lvlJc w:val="left"/>
      <w:pPr>
        <w:ind w:left="5040" w:hanging="360"/>
      </w:pPr>
      <w:rPr>
        <w:rFonts w:ascii="Symbol" w:hAnsi="Symbol" w:hint="default"/>
      </w:rPr>
    </w:lvl>
    <w:lvl w:ilvl="7" w:tplc="FDF8E15C" w:tentative="1">
      <w:start w:val="1"/>
      <w:numFmt w:val="bullet"/>
      <w:lvlText w:val="o"/>
      <w:lvlJc w:val="left"/>
      <w:pPr>
        <w:ind w:left="5760" w:hanging="360"/>
      </w:pPr>
      <w:rPr>
        <w:rFonts w:ascii="Courier New" w:hAnsi="Courier New" w:cs="Courier New" w:hint="default"/>
      </w:rPr>
    </w:lvl>
    <w:lvl w:ilvl="8" w:tplc="4838DFFC" w:tentative="1">
      <w:start w:val="1"/>
      <w:numFmt w:val="bullet"/>
      <w:lvlText w:val=""/>
      <w:lvlJc w:val="left"/>
      <w:pPr>
        <w:ind w:left="6480" w:hanging="360"/>
      </w:pPr>
      <w:rPr>
        <w:rFonts w:ascii="Wingdings" w:hAnsi="Wingdings" w:hint="default"/>
      </w:rPr>
    </w:lvl>
  </w:abstractNum>
  <w:abstractNum w:abstractNumId="8" w15:restartNumberingAfterBreak="0">
    <w:nsid w:val="1DC67271"/>
    <w:multiLevelType w:val="hybridMultilevel"/>
    <w:tmpl w:val="3C0E3D9E"/>
    <w:lvl w:ilvl="0" w:tplc="D1A07428">
      <w:start w:val="1"/>
      <w:numFmt w:val="bullet"/>
      <w:lvlText w:val=""/>
      <w:lvlJc w:val="left"/>
      <w:pPr>
        <w:ind w:left="720" w:hanging="360"/>
      </w:pPr>
      <w:rPr>
        <w:rFonts w:ascii="Wingdings" w:hAnsi="Wingdings" w:hint="default"/>
      </w:rPr>
    </w:lvl>
    <w:lvl w:ilvl="1" w:tplc="C14AABDA">
      <w:start w:val="1"/>
      <w:numFmt w:val="bullet"/>
      <w:lvlText w:val="­"/>
      <w:lvlJc w:val="left"/>
      <w:pPr>
        <w:ind w:left="786" w:hanging="360"/>
      </w:pPr>
      <w:rPr>
        <w:rFonts w:ascii="Courier New" w:hAnsi="Courier New" w:hint="default"/>
        <w:color w:val="auto"/>
      </w:rPr>
    </w:lvl>
    <w:lvl w:ilvl="2" w:tplc="529A3256" w:tentative="1">
      <w:start w:val="1"/>
      <w:numFmt w:val="bullet"/>
      <w:lvlText w:val=""/>
      <w:lvlJc w:val="left"/>
      <w:pPr>
        <w:ind w:left="2160" w:hanging="360"/>
      </w:pPr>
      <w:rPr>
        <w:rFonts w:ascii="Wingdings" w:hAnsi="Wingdings" w:hint="default"/>
      </w:rPr>
    </w:lvl>
    <w:lvl w:ilvl="3" w:tplc="78B8ABFE" w:tentative="1">
      <w:start w:val="1"/>
      <w:numFmt w:val="bullet"/>
      <w:lvlText w:val=""/>
      <w:lvlJc w:val="left"/>
      <w:pPr>
        <w:ind w:left="2880" w:hanging="360"/>
      </w:pPr>
      <w:rPr>
        <w:rFonts w:ascii="Symbol" w:hAnsi="Symbol" w:hint="default"/>
      </w:rPr>
    </w:lvl>
    <w:lvl w:ilvl="4" w:tplc="A2B6BBA2" w:tentative="1">
      <w:start w:val="1"/>
      <w:numFmt w:val="bullet"/>
      <w:lvlText w:val="o"/>
      <w:lvlJc w:val="left"/>
      <w:pPr>
        <w:ind w:left="3600" w:hanging="360"/>
      </w:pPr>
      <w:rPr>
        <w:rFonts w:ascii="Courier New" w:hAnsi="Courier New" w:cs="Courier New" w:hint="default"/>
      </w:rPr>
    </w:lvl>
    <w:lvl w:ilvl="5" w:tplc="C57E0532" w:tentative="1">
      <w:start w:val="1"/>
      <w:numFmt w:val="bullet"/>
      <w:lvlText w:val=""/>
      <w:lvlJc w:val="left"/>
      <w:pPr>
        <w:ind w:left="4320" w:hanging="360"/>
      </w:pPr>
      <w:rPr>
        <w:rFonts w:ascii="Wingdings" w:hAnsi="Wingdings" w:hint="default"/>
      </w:rPr>
    </w:lvl>
    <w:lvl w:ilvl="6" w:tplc="9AA4323A" w:tentative="1">
      <w:start w:val="1"/>
      <w:numFmt w:val="bullet"/>
      <w:lvlText w:val=""/>
      <w:lvlJc w:val="left"/>
      <w:pPr>
        <w:ind w:left="5040" w:hanging="360"/>
      </w:pPr>
      <w:rPr>
        <w:rFonts w:ascii="Symbol" w:hAnsi="Symbol" w:hint="default"/>
      </w:rPr>
    </w:lvl>
    <w:lvl w:ilvl="7" w:tplc="4A8C3258" w:tentative="1">
      <w:start w:val="1"/>
      <w:numFmt w:val="bullet"/>
      <w:lvlText w:val="o"/>
      <w:lvlJc w:val="left"/>
      <w:pPr>
        <w:ind w:left="5760" w:hanging="360"/>
      </w:pPr>
      <w:rPr>
        <w:rFonts w:ascii="Courier New" w:hAnsi="Courier New" w:cs="Courier New" w:hint="default"/>
      </w:rPr>
    </w:lvl>
    <w:lvl w:ilvl="8" w:tplc="C58E6BA0" w:tentative="1">
      <w:start w:val="1"/>
      <w:numFmt w:val="bullet"/>
      <w:lvlText w:val=""/>
      <w:lvlJc w:val="left"/>
      <w:pPr>
        <w:ind w:left="6480" w:hanging="360"/>
      </w:pPr>
      <w:rPr>
        <w:rFonts w:ascii="Wingdings" w:hAnsi="Wingdings" w:hint="default"/>
      </w:rPr>
    </w:lvl>
  </w:abstractNum>
  <w:abstractNum w:abstractNumId="9" w15:restartNumberingAfterBreak="0">
    <w:nsid w:val="1DF15FEB"/>
    <w:multiLevelType w:val="hybridMultilevel"/>
    <w:tmpl w:val="ABD48206"/>
    <w:lvl w:ilvl="0" w:tplc="6D3637EA">
      <w:start w:val="1"/>
      <w:numFmt w:val="bullet"/>
      <w:lvlText w:val=""/>
      <w:lvlJc w:val="left"/>
      <w:pPr>
        <w:ind w:left="720" w:hanging="360"/>
      </w:pPr>
      <w:rPr>
        <w:rFonts w:ascii="Wingdings" w:hAnsi="Wingdings" w:hint="default"/>
        <w:color w:val="auto"/>
      </w:rPr>
    </w:lvl>
    <w:lvl w:ilvl="1" w:tplc="7242B4D2" w:tentative="1">
      <w:start w:val="1"/>
      <w:numFmt w:val="bullet"/>
      <w:lvlText w:val="o"/>
      <w:lvlJc w:val="left"/>
      <w:pPr>
        <w:ind w:left="1440" w:hanging="360"/>
      </w:pPr>
      <w:rPr>
        <w:rFonts w:ascii="Courier New" w:hAnsi="Courier New" w:cs="Courier New" w:hint="default"/>
      </w:rPr>
    </w:lvl>
    <w:lvl w:ilvl="2" w:tplc="48A440E6" w:tentative="1">
      <w:start w:val="1"/>
      <w:numFmt w:val="bullet"/>
      <w:lvlText w:val=""/>
      <w:lvlJc w:val="left"/>
      <w:pPr>
        <w:ind w:left="2160" w:hanging="360"/>
      </w:pPr>
      <w:rPr>
        <w:rFonts w:ascii="Wingdings" w:hAnsi="Wingdings" w:hint="default"/>
      </w:rPr>
    </w:lvl>
    <w:lvl w:ilvl="3" w:tplc="28ACB022" w:tentative="1">
      <w:start w:val="1"/>
      <w:numFmt w:val="bullet"/>
      <w:lvlText w:val=""/>
      <w:lvlJc w:val="left"/>
      <w:pPr>
        <w:ind w:left="2880" w:hanging="360"/>
      </w:pPr>
      <w:rPr>
        <w:rFonts w:ascii="Symbol" w:hAnsi="Symbol" w:hint="default"/>
      </w:rPr>
    </w:lvl>
    <w:lvl w:ilvl="4" w:tplc="AECE989C" w:tentative="1">
      <w:start w:val="1"/>
      <w:numFmt w:val="bullet"/>
      <w:lvlText w:val="o"/>
      <w:lvlJc w:val="left"/>
      <w:pPr>
        <w:ind w:left="3600" w:hanging="360"/>
      </w:pPr>
      <w:rPr>
        <w:rFonts w:ascii="Courier New" w:hAnsi="Courier New" w:cs="Courier New" w:hint="default"/>
      </w:rPr>
    </w:lvl>
    <w:lvl w:ilvl="5" w:tplc="21644534" w:tentative="1">
      <w:start w:val="1"/>
      <w:numFmt w:val="bullet"/>
      <w:lvlText w:val=""/>
      <w:lvlJc w:val="left"/>
      <w:pPr>
        <w:ind w:left="4320" w:hanging="360"/>
      </w:pPr>
      <w:rPr>
        <w:rFonts w:ascii="Wingdings" w:hAnsi="Wingdings" w:hint="default"/>
      </w:rPr>
    </w:lvl>
    <w:lvl w:ilvl="6" w:tplc="6FC6972A" w:tentative="1">
      <w:start w:val="1"/>
      <w:numFmt w:val="bullet"/>
      <w:lvlText w:val=""/>
      <w:lvlJc w:val="left"/>
      <w:pPr>
        <w:ind w:left="5040" w:hanging="360"/>
      </w:pPr>
      <w:rPr>
        <w:rFonts w:ascii="Symbol" w:hAnsi="Symbol" w:hint="default"/>
      </w:rPr>
    </w:lvl>
    <w:lvl w:ilvl="7" w:tplc="9A4E1AF6" w:tentative="1">
      <w:start w:val="1"/>
      <w:numFmt w:val="bullet"/>
      <w:lvlText w:val="o"/>
      <w:lvlJc w:val="left"/>
      <w:pPr>
        <w:ind w:left="5760" w:hanging="360"/>
      </w:pPr>
      <w:rPr>
        <w:rFonts w:ascii="Courier New" w:hAnsi="Courier New" w:cs="Courier New" w:hint="default"/>
      </w:rPr>
    </w:lvl>
    <w:lvl w:ilvl="8" w:tplc="BB204B4C" w:tentative="1">
      <w:start w:val="1"/>
      <w:numFmt w:val="bullet"/>
      <w:lvlText w:val=""/>
      <w:lvlJc w:val="left"/>
      <w:pPr>
        <w:ind w:left="6480" w:hanging="360"/>
      </w:pPr>
      <w:rPr>
        <w:rFonts w:ascii="Wingdings" w:hAnsi="Wingdings" w:hint="default"/>
      </w:rPr>
    </w:lvl>
  </w:abstractNum>
  <w:abstractNum w:abstractNumId="10" w15:restartNumberingAfterBreak="0">
    <w:nsid w:val="1E5A1FBB"/>
    <w:multiLevelType w:val="hybridMultilevel"/>
    <w:tmpl w:val="F55673DA"/>
    <w:lvl w:ilvl="0" w:tplc="ADD2CE0A">
      <w:start w:val="1"/>
      <w:numFmt w:val="bullet"/>
      <w:lvlText w:val=""/>
      <w:lvlJc w:val="left"/>
      <w:pPr>
        <w:ind w:left="720" w:hanging="360"/>
      </w:pPr>
      <w:rPr>
        <w:rFonts w:ascii="Wingdings" w:hAnsi="Wingdings" w:hint="default"/>
      </w:rPr>
    </w:lvl>
    <w:lvl w:ilvl="1" w:tplc="C980B062" w:tentative="1">
      <w:start w:val="1"/>
      <w:numFmt w:val="bullet"/>
      <w:lvlText w:val="o"/>
      <w:lvlJc w:val="left"/>
      <w:pPr>
        <w:ind w:left="1440" w:hanging="360"/>
      </w:pPr>
      <w:rPr>
        <w:rFonts w:ascii="Courier New" w:hAnsi="Courier New" w:cs="Courier New" w:hint="default"/>
      </w:rPr>
    </w:lvl>
    <w:lvl w:ilvl="2" w:tplc="398E570E" w:tentative="1">
      <w:start w:val="1"/>
      <w:numFmt w:val="bullet"/>
      <w:lvlText w:val=""/>
      <w:lvlJc w:val="left"/>
      <w:pPr>
        <w:ind w:left="2160" w:hanging="360"/>
      </w:pPr>
      <w:rPr>
        <w:rFonts w:ascii="Wingdings" w:hAnsi="Wingdings" w:hint="default"/>
      </w:rPr>
    </w:lvl>
    <w:lvl w:ilvl="3" w:tplc="181C4288" w:tentative="1">
      <w:start w:val="1"/>
      <w:numFmt w:val="bullet"/>
      <w:lvlText w:val=""/>
      <w:lvlJc w:val="left"/>
      <w:pPr>
        <w:ind w:left="2880" w:hanging="360"/>
      </w:pPr>
      <w:rPr>
        <w:rFonts w:ascii="Symbol" w:hAnsi="Symbol" w:hint="default"/>
      </w:rPr>
    </w:lvl>
    <w:lvl w:ilvl="4" w:tplc="D9BE00AA" w:tentative="1">
      <w:start w:val="1"/>
      <w:numFmt w:val="bullet"/>
      <w:lvlText w:val="o"/>
      <w:lvlJc w:val="left"/>
      <w:pPr>
        <w:ind w:left="3600" w:hanging="360"/>
      </w:pPr>
      <w:rPr>
        <w:rFonts w:ascii="Courier New" w:hAnsi="Courier New" w:cs="Courier New" w:hint="default"/>
      </w:rPr>
    </w:lvl>
    <w:lvl w:ilvl="5" w:tplc="D6DEAD46" w:tentative="1">
      <w:start w:val="1"/>
      <w:numFmt w:val="bullet"/>
      <w:lvlText w:val=""/>
      <w:lvlJc w:val="left"/>
      <w:pPr>
        <w:ind w:left="4320" w:hanging="360"/>
      </w:pPr>
      <w:rPr>
        <w:rFonts w:ascii="Wingdings" w:hAnsi="Wingdings" w:hint="default"/>
      </w:rPr>
    </w:lvl>
    <w:lvl w:ilvl="6" w:tplc="E0AE03E8" w:tentative="1">
      <w:start w:val="1"/>
      <w:numFmt w:val="bullet"/>
      <w:lvlText w:val=""/>
      <w:lvlJc w:val="left"/>
      <w:pPr>
        <w:ind w:left="5040" w:hanging="360"/>
      </w:pPr>
      <w:rPr>
        <w:rFonts w:ascii="Symbol" w:hAnsi="Symbol" w:hint="default"/>
      </w:rPr>
    </w:lvl>
    <w:lvl w:ilvl="7" w:tplc="41AA60CE" w:tentative="1">
      <w:start w:val="1"/>
      <w:numFmt w:val="bullet"/>
      <w:lvlText w:val="o"/>
      <w:lvlJc w:val="left"/>
      <w:pPr>
        <w:ind w:left="5760" w:hanging="360"/>
      </w:pPr>
      <w:rPr>
        <w:rFonts w:ascii="Courier New" w:hAnsi="Courier New" w:cs="Courier New" w:hint="default"/>
      </w:rPr>
    </w:lvl>
    <w:lvl w:ilvl="8" w:tplc="42A88C2E" w:tentative="1">
      <w:start w:val="1"/>
      <w:numFmt w:val="bullet"/>
      <w:lvlText w:val=""/>
      <w:lvlJc w:val="left"/>
      <w:pPr>
        <w:ind w:left="6480" w:hanging="360"/>
      </w:pPr>
      <w:rPr>
        <w:rFonts w:ascii="Wingdings" w:hAnsi="Wingdings" w:hint="default"/>
      </w:rPr>
    </w:lvl>
  </w:abstractNum>
  <w:abstractNum w:abstractNumId="11" w15:restartNumberingAfterBreak="0">
    <w:nsid w:val="201A47F1"/>
    <w:multiLevelType w:val="hybridMultilevel"/>
    <w:tmpl w:val="39D89620"/>
    <w:lvl w:ilvl="0" w:tplc="C14AABDA">
      <w:start w:val="1"/>
      <w:numFmt w:val="bullet"/>
      <w:lvlText w:val="­"/>
      <w:lvlJc w:val="left"/>
      <w:pPr>
        <w:ind w:left="720" w:hanging="360"/>
      </w:pPr>
      <w:rPr>
        <w:rFonts w:ascii="Courier New" w:hAnsi="Courier New"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B4270E"/>
    <w:multiLevelType w:val="hybridMultilevel"/>
    <w:tmpl w:val="01542D40"/>
    <w:lvl w:ilvl="0" w:tplc="C14AABDA">
      <w:start w:val="1"/>
      <w:numFmt w:val="bullet"/>
      <w:lvlText w:val="­"/>
      <w:lvlJc w:val="left"/>
      <w:pPr>
        <w:ind w:left="720" w:hanging="360"/>
      </w:pPr>
      <w:rPr>
        <w:rFonts w:ascii="Courier New" w:hAnsi="Courier New"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49056DD"/>
    <w:multiLevelType w:val="hybridMultilevel"/>
    <w:tmpl w:val="5B32F36E"/>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27C56D32"/>
    <w:multiLevelType w:val="hybridMultilevel"/>
    <w:tmpl w:val="A60A755C"/>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46329D"/>
    <w:multiLevelType w:val="hybridMultilevel"/>
    <w:tmpl w:val="D4B85892"/>
    <w:lvl w:ilvl="0" w:tplc="C14AABDA">
      <w:start w:val="1"/>
      <w:numFmt w:val="bullet"/>
      <w:lvlText w:val="­"/>
      <w:lvlJc w:val="left"/>
      <w:pPr>
        <w:ind w:left="720" w:hanging="360"/>
      </w:pPr>
      <w:rPr>
        <w:rFonts w:ascii="Courier New" w:hAnsi="Courier New"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903BA5"/>
    <w:multiLevelType w:val="hybridMultilevel"/>
    <w:tmpl w:val="CCD21E3E"/>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E90727"/>
    <w:multiLevelType w:val="hybridMultilevel"/>
    <w:tmpl w:val="34E6CBC8"/>
    <w:lvl w:ilvl="0" w:tplc="6D3637EA">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614255F"/>
    <w:multiLevelType w:val="hybridMultilevel"/>
    <w:tmpl w:val="B0008350"/>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532695"/>
    <w:multiLevelType w:val="hybridMultilevel"/>
    <w:tmpl w:val="A6827106"/>
    <w:lvl w:ilvl="0" w:tplc="BBEA8E4A">
      <w:start w:val="1"/>
      <w:numFmt w:val="bullet"/>
      <w:lvlText w:val=""/>
      <w:lvlJc w:val="left"/>
      <w:pPr>
        <w:ind w:left="720" w:hanging="360"/>
      </w:pPr>
      <w:rPr>
        <w:rFonts w:ascii="Symbol" w:hAnsi="Symbol" w:hint="default"/>
      </w:rPr>
    </w:lvl>
    <w:lvl w:ilvl="1" w:tplc="1B0CE7E6" w:tentative="1">
      <w:start w:val="1"/>
      <w:numFmt w:val="bullet"/>
      <w:lvlText w:val="o"/>
      <w:lvlJc w:val="left"/>
      <w:pPr>
        <w:ind w:left="1440" w:hanging="360"/>
      </w:pPr>
      <w:rPr>
        <w:rFonts w:ascii="Courier New" w:hAnsi="Courier New" w:cs="Courier New" w:hint="default"/>
      </w:rPr>
    </w:lvl>
    <w:lvl w:ilvl="2" w:tplc="F7D4228A" w:tentative="1">
      <w:start w:val="1"/>
      <w:numFmt w:val="bullet"/>
      <w:lvlText w:val=""/>
      <w:lvlJc w:val="left"/>
      <w:pPr>
        <w:ind w:left="2160" w:hanging="360"/>
      </w:pPr>
      <w:rPr>
        <w:rFonts w:ascii="Wingdings" w:hAnsi="Wingdings" w:hint="default"/>
      </w:rPr>
    </w:lvl>
    <w:lvl w:ilvl="3" w:tplc="75D00902" w:tentative="1">
      <w:start w:val="1"/>
      <w:numFmt w:val="bullet"/>
      <w:lvlText w:val=""/>
      <w:lvlJc w:val="left"/>
      <w:pPr>
        <w:ind w:left="2880" w:hanging="360"/>
      </w:pPr>
      <w:rPr>
        <w:rFonts w:ascii="Symbol" w:hAnsi="Symbol" w:hint="default"/>
      </w:rPr>
    </w:lvl>
    <w:lvl w:ilvl="4" w:tplc="160C16F6" w:tentative="1">
      <w:start w:val="1"/>
      <w:numFmt w:val="bullet"/>
      <w:lvlText w:val="o"/>
      <w:lvlJc w:val="left"/>
      <w:pPr>
        <w:ind w:left="3600" w:hanging="360"/>
      </w:pPr>
      <w:rPr>
        <w:rFonts w:ascii="Courier New" w:hAnsi="Courier New" w:cs="Courier New" w:hint="default"/>
      </w:rPr>
    </w:lvl>
    <w:lvl w:ilvl="5" w:tplc="202A5E04" w:tentative="1">
      <w:start w:val="1"/>
      <w:numFmt w:val="bullet"/>
      <w:lvlText w:val=""/>
      <w:lvlJc w:val="left"/>
      <w:pPr>
        <w:ind w:left="4320" w:hanging="360"/>
      </w:pPr>
      <w:rPr>
        <w:rFonts w:ascii="Wingdings" w:hAnsi="Wingdings" w:hint="default"/>
      </w:rPr>
    </w:lvl>
    <w:lvl w:ilvl="6" w:tplc="4DDC7D3A" w:tentative="1">
      <w:start w:val="1"/>
      <w:numFmt w:val="bullet"/>
      <w:lvlText w:val=""/>
      <w:lvlJc w:val="left"/>
      <w:pPr>
        <w:ind w:left="5040" w:hanging="360"/>
      </w:pPr>
      <w:rPr>
        <w:rFonts w:ascii="Symbol" w:hAnsi="Symbol" w:hint="default"/>
      </w:rPr>
    </w:lvl>
    <w:lvl w:ilvl="7" w:tplc="9CC6E4E4" w:tentative="1">
      <w:start w:val="1"/>
      <w:numFmt w:val="bullet"/>
      <w:lvlText w:val="o"/>
      <w:lvlJc w:val="left"/>
      <w:pPr>
        <w:ind w:left="5760" w:hanging="360"/>
      </w:pPr>
      <w:rPr>
        <w:rFonts w:ascii="Courier New" w:hAnsi="Courier New" w:cs="Courier New" w:hint="default"/>
      </w:rPr>
    </w:lvl>
    <w:lvl w:ilvl="8" w:tplc="96B8B408" w:tentative="1">
      <w:start w:val="1"/>
      <w:numFmt w:val="bullet"/>
      <w:lvlText w:val=""/>
      <w:lvlJc w:val="left"/>
      <w:pPr>
        <w:ind w:left="6480" w:hanging="360"/>
      </w:pPr>
      <w:rPr>
        <w:rFonts w:ascii="Wingdings" w:hAnsi="Wingdings" w:hint="default"/>
      </w:rPr>
    </w:lvl>
  </w:abstractNum>
  <w:abstractNum w:abstractNumId="20" w15:restartNumberingAfterBreak="0">
    <w:nsid w:val="4B572053"/>
    <w:multiLevelType w:val="hybridMultilevel"/>
    <w:tmpl w:val="B4084F4C"/>
    <w:lvl w:ilvl="0" w:tplc="C14AABDA">
      <w:start w:val="1"/>
      <w:numFmt w:val="bullet"/>
      <w:lvlText w:val="­"/>
      <w:lvlJc w:val="left"/>
      <w:pPr>
        <w:ind w:left="720" w:hanging="360"/>
      </w:pPr>
      <w:rPr>
        <w:rFonts w:ascii="Courier New" w:hAnsi="Courier New"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B594B2E"/>
    <w:multiLevelType w:val="hybridMultilevel"/>
    <w:tmpl w:val="3996B5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26638F"/>
    <w:multiLevelType w:val="hybridMultilevel"/>
    <w:tmpl w:val="603682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C25B79"/>
    <w:multiLevelType w:val="hybridMultilevel"/>
    <w:tmpl w:val="FF3AEEBC"/>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021C13"/>
    <w:multiLevelType w:val="hybridMultilevel"/>
    <w:tmpl w:val="8E2462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546816"/>
    <w:multiLevelType w:val="hybridMultilevel"/>
    <w:tmpl w:val="C356729C"/>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87D055D"/>
    <w:multiLevelType w:val="hybridMultilevel"/>
    <w:tmpl w:val="CC6853D6"/>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D1F4846"/>
    <w:multiLevelType w:val="hybridMultilevel"/>
    <w:tmpl w:val="9E4E9C2C"/>
    <w:lvl w:ilvl="0" w:tplc="020E52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BD4AF5"/>
    <w:multiLevelType w:val="hybridMultilevel"/>
    <w:tmpl w:val="CD7EED58"/>
    <w:lvl w:ilvl="0" w:tplc="09A8F51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B90EFA"/>
    <w:multiLevelType w:val="hybridMultilevel"/>
    <w:tmpl w:val="CB0C044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5717BE7"/>
    <w:multiLevelType w:val="hybridMultilevel"/>
    <w:tmpl w:val="57222F48"/>
    <w:lvl w:ilvl="0" w:tplc="6D3637EA">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86A6B65"/>
    <w:multiLevelType w:val="hybridMultilevel"/>
    <w:tmpl w:val="8008253E"/>
    <w:lvl w:ilvl="0" w:tplc="B04CE7E8">
      <w:start w:val="1"/>
      <w:numFmt w:val="bullet"/>
      <w:lvlText w:val=""/>
      <w:lvlJc w:val="left"/>
      <w:pPr>
        <w:ind w:left="720" w:hanging="360"/>
      </w:pPr>
      <w:rPr>
        <w:rFonts w:ascii="Wingdings" w:hAnsi="Wingdings" w:hint="default"/>
      </w:rPr>
    </w:lvl>
    <w:lvl w:ilvl="1" w:tplc="43F43398" w:tentative="1">
      <w:start w:val="1"/>
      <w:numFmt w:val="bullet"/>
      <w:lvlText w:val="o"/>
      <w:lvlJc w:val="left"/>
      <w:pPr>
        <w:ind w:left="1440" w:hanging="360"/>
      </w:pPr>
      <w:rPr>
        <w:rFonts w:ascii="Courier New" w:hAnsi="Courier New" w:cs="Courier New" w:hint="default"/>
      </w:rPr>
    </w:lvl>
    <w:lvl w:ilvl="2" w:tplc="E03C1542" w:tentative="1">
      <w:start w:val="1"/>
      <w:numFmt w:val="bullet"/>
      <w:lvlText w:val=""/>
      <w:lvlJc w:val="left"/>
      <w:pPr>
        <w:ind w:left="2160" w:hanging="360"/>
      </w:pPr>
      <w:rPr>
        <w:rFonts w:ascii="Wingdings" w:hAnsi="Wingdings" w:hint="default"/>
      </w:rPr>
    </w:lvl>
    <w:lvl w:ilvl="3" w:tplc="F410CA0E" w:tentative="1">
      <w:start w:val="1"/>
      <w:numFmt w:val="bullet"/>
      <w:lvlText w:val=""/>
      <w:lvlJc w:val="left"/>
      <w:pPr>
        <w:ind w:left="2880" w:hanging="360"/>
      </w:pPr>
      <w:rPr>
        <w:rFonts w:ascii="Symbol" w:hAnsi="Symbol" w:hint="default"/>
      </w:rPr>
    </w:lvl>
    <w:lvl w:ilvl="4" w:tplc="053ACF16" w:tentative="1">
      <w:start w:val="1"/>
      <w:numFmt w:val="bullet"/>
      <w:lvlText w:val="o"/>
      <w:lvlJc w:val="left"/>
      <w:pPr>
        <w:ind w:left="3600" w:hanging="360"/>
      </w:pPr>
      <w:rPr>
        <w:rFonts w:ascii="Courier New" w:hAnsi="Courier New" w:cs="Courier New" w:hint="default"/>
      </w:rPr>
    </w:lvl>
    <w:lvl w:ilvl="5" w:tplc="06DA39D4" w:tentative="1">
      <w:start w:val="1"/>
      <w:numFmt w:val="bullet"/>
      <w:lvlText w:val=""/>
      <w:lvlJc w:val="left"/>
      <w:pPr>
        <w:ind w:left="4320" w:hanging="360"/>
      </w:pPr>
      <w:rPr>
        <w:rFonts w:ascii="Wingdings" w:hAnsi="Wingdings" w:hint="default"/>
      </w:rPr>
    </w:lvl>
    <w:lvl w:ilvl="6" w:tplc="D304C3FA" w:tentative="1">
      <w:start w:val="1"/>
      <w:numFmt w:val="bullet"/>
      <w:lvlText w:val=""/>
      <w:lvlJc w:val="left"/>
      <w:pPr>
        <w:ind w:left="5040" w:hanging="360"/>
      </w:pPr>
      <w:rPr>
        <w:rFonts w:ascii="Symbol" w:hAnsi="Symbol" w:hint="default"/>
      </w:rPr>
    </w:lvl>
    <w:lvl w:ilvl="7" w:tplc="CEB81722" w:tentative="1">
      <w:start w:val="1"/>
      <w:numFmt w:val="bullet"/>
      <w:lvlText w:val="o"/>
      <w:lvlJc w:val="left"/>
      <w:pPr>
        <w:ind w:left="5760" w:hanging="360"/>
      </w:pPr>
      <w:rPr>
        <w:rFonts w:ascii="Courier New" w:hAnsi="Courier New" w:cs="Courier New" w:hint="default"/>
      </w:rPr>
    </w:lvl>
    <w:lvl w:ilvl="8" w:tplc="B182358A" w:tentative="1">
      <w:start w:val="1"/>
      <w:numFmt w:val="bullet"/>
      <w:lvlText w:val=""/>
      <w:lvlJc w:val="left"/>
      <w:pPr>
        <w:ind w:left="6480" w:hanging="360"/>
      </w:pPr>
      <w:rPr>
        <w:rFonts w:ascii="Wingdings" w:hAnsi="Wingdings" w:hint="default"/>
      </w:rPr>
    </w:lvl>
  </w:abstractNum>
  <w:abstractNum w:abstractNumId="32" w15:restartNumberingAfterBreak="0">
    <w:nsid w:val="69C92019"/>
    <w:multiLevelType w:val="hybridMultilevel"/>
    <w:tmpl w:val="653C44BE"/>
    <w:lvl w:ilvl="0" w:tplc="8F4848B8">
      <w:start w:val="1"/>
      <w:numFmt w:val="bullet"/>
      <w:lvlText w:val=""/>
      <w:lvlJc w:val="left"/>
      <w:pPr>
        <w:ind w:left="720" w:hanging="360"/>
      </w:pPr>
      <w:rPr>
        <w:rFonts w:ascii="Wingdings" w:hAnsi="Wingdings" w:hint="default"/>
      </w:rPr>
    </w:lvl>
    <w:lvl w:ilvl="1" w:tplc="43CC3902">
      <w:start w:val="1"/>
      <w:numFmt w:val="bullet"/>
      <w:lvlText w:val="­"/>
      <w:lvlJc w:val="left"/>
      <w:pPr>
        <w:ind w:left="644" w:hanging="360"/>
      </w:pPr>
      <w:rPr>
        <w:rFonts w:ascii="Courier New" w:hAnsi="Courier New" w:hint="default"/>
      </w:rPr>
    </w:lvl>
    <w:lvl w:ilvl="2" w:tplc="6F9C3FCE" w:tentative="1">
      <w:start w:val="1"/>
      <w:numFmt w:val="bullet"/>
      <w:lvlText w:val=""/>
      <w:lvlJc w:val="left"/>
      <w:pPr>
        <w:ind w:left="2160" w:hanging="360"/>
      </w:pPr>
      <w:rPr>
        <w:rFonts w:ascii="Wingdings" w:hAnsi="Wingdings" w:hint="default"/>
      </w:rPr>
    </w:lvl>
    <w:lvl w:ilvl="3" w:tplc="2D544C14" w:tentative="1">
      <w:start w:val="1"/>
      <w:numFmt w:val="bullet"/>
      <w:lvlText w:val=""/>
      <w:lvlJc w:val="left"/>
      <w:pPr>
        <w:ind w:left="2880" w:hanging="360"/>
      </w:pPr>
      <w:rPr>
        <w:rFonts w:ascii="Symbol" w:hAnsi="Symbol" w:hint="default"/>
      </w:rPr>
    </w:lvl>
    <w:lvl w:ilvl="4" w:tplc="04D01938" w:tentative="1">
      <w:start w:val="1"/>
      <w:numFmt w:val="bullet"/>
      <w:lvlText w:val="o"/>
      <w:lvlJc w:val="left"/>
      <w:pPr>
        <w:ind w:left="3600" w:hanging="360"/>
      </w:pPr>
      <w:rPr>
        <w:rFonts w:ascii="Courier New" w:hAnsi="Courier New" w:cs="Courier New" w:hint="default"/>
      </w:rPr>
    </w:lvl>
    <w:lvl w:ilvl="5" w:tplc="D8CA537A" w:tentative="1">
      <w:start w:val="1"/>
      <w:numFmt w:val="bullet"/>
      <w:lvlText w:val=""/>
      <w:lvlJc w:val="left"/>
      <w:pPr>
        <w:ind w:left="4320" w:hanging="360"/>
      </w:pPr>
      <w:rPr>
        <w:rFonts w:ascii="Wingdings" w:hAnsi="Wingdings" w:hint="default"/>
      </w:rPr>
    </w:lvl>
    <w:lvl w:ilvl="6" w:tplc="C806015A" w:tentative="1">
      <w:start w:val="1"/>
      <w:numFmt w:val="bullet"/>
      <w:lvlText w:val=""/>
      <w:lvlJc w:val="left"/>
      <w:pPr>
        <w:ind w:left="5040" w:hanging="360"/>
      </w:pPr>
      <w:rPr>
        <w:rFonts w:ascii="Symbol" w:hAnsi="Symbol" w:hint="default"/>
      </w:rPr>
    </w:lvl>
    <w:lvl w:ilvl="7" w:tplc="4D9CC8B0" w:tentative="1">
      <w:start w:val="1"/>
      <w:numFmt w:val="bullet"/>
      <w:lvlText w:val="o"/>
      <w:lvlJc w:val="left"/>
      <w:pPr>
        <w:ind w:left="5760" w:hanging="360"/>
      </w:pPr>
      <w:rPr>
        <w:rFonts w:ascii="Courier New" w:hAnsi="Courier New" w:cs="Courier New" w:hint="default"/>
      </w:rPr>
    </w:lvl>
    <w:lvl w:ilvl="8" w:tplc="8B54B868" w:tentative="1">
      <w:start w:val="1"/>
      <w:numFmt w:val="bullet"/>
      <w:lvlText w:val=""/>
      <w:lvlJc w:val="left"/>
      <w:pPr>
        <w:ind w:left="6480" w:hanging="360"/>
      </w:pPr>
      <w:rPr>
        <w:rFonts w:ascii="Wingdings" w:hAnsi="Wingdings" w:hint="default"/>
      </w:rPr>
    </w:lvl>
  </w:abstractNum>
  <w:abstractNum w:abstractNumId="33" w15:restartNumberingAfterBreak="0">
    <w:nsid w:val="6A296595"/>
    <w:multiLevelType w:val="hybridMultilevel"/>
    <w:tmpl w:val="C0AC4244"/>
    <w:lvl w:ilvl="0" w:tplc="28A6BE14">
      <w:start w:val="1"/>
      <w:numFmt w:val="bullet"/>
      <w:lvlText w:val=""/>
      <w:lvlJc w:val="left"/>
      <w:pPr>
        <w:ind w:left="720" w:hanging="360"/>
      </w:pPr>
      <w:rPr>
        <w:rFonts w:ascii="Wingdings" w:hAnsi="Wingdings" w:hint="default"/>
      </w:rPr>
    </w:lvl>
    <w:lvl w:ilvl="1" w:tplc="84D680E4" w:tentative="1">
      <w:start w:val="1"/>
      <w:numFmt w:val="bullet"/>
      <w:lvlText w:val="o"/>
      <w:lvlJc w:val="left"/>
      <w:pPr>
        <w:ind w:left="1440" w:hanging="360"/>
      </w:pPr>
      <w:rPr>
        <w:rFonts w:ascii="Courier New" w:hAnsi="Courier New" w:cs="Courier New" w:hint="default"/>
      </w:rPr>
    </w:lvl>
    <w:lvl w:ilvl="2" w:tplc="31747E8A" w:tentative="1">
      <w:start w:val="1"/>
      <w:numFmt w:val="bullet"/>
      <w:lvlText w:val=""/>
      <w:lvlJc w:val="left"/>
      <w:pPr>
        <w:ind w:left="2160" w:hanging="360"/>
      </w:pPr>
      <w:rPr>
        <w:rFonts w:ascii="Wingdings" w:hAnsi="Wingdings" w:hint="default"/>
      </w:rPr>
    </w:lvl>
    <w:lvl w:ilvl="3" w:tplc="071043D2" w:tentative="1">
      <w:start w:val="1"/>
      <w:numFmt w:val="bullet"/>
      <w:lvlText w:val=""/>
      <w:lvlJc w:val="left"/>
      <w:pPr>
        <w:ind w:left="2880" w:hanging="360"/>
      </w:pPr>
      <w:rPr>
        <w:rFonts w:ascii="Symbol" w:hAnsi="Symbol" w:hint="default"/>
      </w:rPr>
    </w:lvl>
    <w:lvl w:ilvl="4" w:tplc="26DA0008" w:tentative="1">
      <w:start w:val="1"/>
      <w:numFmt w:val="bullet"/>
      <w:lvlText w:val="o"/>
      <w:lvlJc w:val="left"/>
      <w:pPr>
        <w:ind w:left="3600" w:hanging="360"/>
      </w:pPr>
      <w:rPr>
        <w:rFonts w:ascii="Courier New" w:hAnsi="Courier New" w:cs="Courier New" w:hint="default"/>
      </w:rPr>
    </w:lvl>
    <w:lvl w:ilvl="5" w:tplc="AAE21522" w:tentative="1">
      <w:start w:val="1"/>
      <w:numFmt w:val="bullet"/>
      <w:lvlText w:val=""/>
      <w:lvlJc w:val="left"/>
      <w:pPr>
        <w:ind w:left="4320" w:hanging="360"/>
      </w:pPr>
      <w:rPr>
        <w:rFonts w:ascii="Wingdings" w:hAnsi="Wingdings" w:hint="default"/>
      </w:rPr>
    </w:lvl>
    <w:lvl w:ilvl="6" w:tplc="3104F6AC" w:tentative="1">
      <w:start w:val="1"/>
      <w:numFmt w:val="bullet"/>
      <w:lvlText w:val=""/>
      <w:lvlJc w:val="left"/>
      <w:pPr>
        <w:ind w:left="5040" w:hanging="360"/>
      </w:pPr>
      <w:rPr>
        <w:rFonts w:ascii="Symbol" w:hAnsi="Symbol" w:hint="default"/>
      </w:rPr>
    </w:lvl>
    <w:lvl w:ilvl="7" w:tplc="ECF28000" w:tentative="1">
      <w:start w:val="1"/>
      <w:numFmt w:val="bullet"/>
      <w:lvlText w:val="o"/>
      <w:lvlJc w:val="left"/>
      <w:pPr>
        <w:ind w:left="5760" w:hanging="360"/>
      </w:pPr>
      <w:rPr>
        <w:rFonts w:ascii="Courier New" w:hAnsi="Courier New" w:cs="Courier New" w:hint="default"/>
      </w:rPr>
    </w:lvl>
    <w:lvl w:ilvl="8" w:tplc="F1C49CAE" w:tentative="1">
      <w:start w:val="1"/>
      <w:numFmt w:val="bullet"/>
      <w:lvlText w:val=""/>
      <w:lvlJc w:val="left"/>
      <w:pPr>
        <w:ind w:left="6480" w:hanging="360"/>
      </w:pPr>
      <w:rPr>
        <w:rFonts w:ascii="Wingdings" w:hAnsi="Wingdings" w:hint="default"/>
      </w:rPr>
    </w:lvl>
  </w:abstractNum>
  <w:abstractNum w:abstractNumId="34" w15:restartNumberingAfterBreak="0">
    <w:nsid w:val="6DC908F1"/>
    <w:multiLevelType w:val="hybridMultilevel"/>
    <w:tmpl w:val="80C6D3B0"/>
    <w:lvl w:ilvl="0" w:tplc="C14AABDA">
      <w:start w:val="1"/>
      <w:numFmt w:val="bullet"/>
      <w:lvlText w:val="­"/>
      <w:lvlJc w:val="left"/>
      <w:pPr>
        <w:ind w:left="720" w:hanging="360"/>
      </w:pPr>
      <w:rPr>
        <w:rFonts w:ascii="Courier New" w:hAnsi="Courier New"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A461425"/>
    <w:multiLevelType w:val="hybridMultilevel"/>
    <w:tmpl w:val="6164C342"/>
    <w:lvl w:ilvl="0" w:tplc="6D3637EA">
      <w:start w:val="1"/>
      <w:numFmt w:val="bullet"/>
      <w:lvlText w:val=""/>
      <w:lvlJc w:val="left"/>
      <w:pPr>
        <w:ind w:left="720" w:hanging="360"/>
      </w:pPr>
      <w:rPr>
        <w:rFonts w:ascii="Wingdings" w:hAnsi="Wingdings"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abstractNum w:abstractNumId="36" w15:restartNumberingAfterBreak="0">
    <w:nsid w:val="7C551C41"/>
    <w:multiLevelType w:val="hybridMultilevel"/>
    <w:tmpl w:val="2D767B46"/>
    <w:lvl w:ilvl="0" w:tplc="6D3637EA">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7D2F5926"/>
    <w:multiLevelType w:val="hybridMultilevel"/>
    <w:tmpl w:val="81A4FBBA"/>
    <w:lvl w:ilvl="0" w:tplc="6D3637EA">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31"/>
  </w:num>
  <w:num w:numId="2">
    <w:abstractNumId w:val="7"/>
  </w:num>
  <w:num w:numId="3">
    <w:abstractNumId w:val="9"/>
  </w:num>
  <w:num w:numId="4">
    <w:abstractNumId w:val="4"/>
  </w:num>
  <w:num w:numId="5">
    <w:abstractNumId w:val="35"/>
  </w:num>
  <w:num w:numId="6">
    <w:abstractNumId w:val="32"/>
  </w:num>
  <w:num w:numId="7">
    <w:abstractNumId w:val="8"/>
  </w:num>
  <w:num w:numId="8">
    <w:abstractNumId w:val="0"/>
  </w:num>
  <w:num w:numId="9">
    <w:abstractNumId w:val="1"/>
  </w:num>
  <w:num w:numId="10">
    <w:abstractNumId w:val="10"/>
  </w:num>
  <w:num w:numId="11">
    <w:abstractNumId w:val="33"/>
  </w:num>
  <w:num w:numId="12">
    <w:abstractNumId w:val="2"/>
  </w:num>
  <w:num w:numId="13">
    <w:abstractNumId w:val="5"/>
  </w:num>
  <w:num w:numId="14">
    <w:abstractNumId w:val="29"/>
  </w:num>
  <w:num w:numId="15">
    <w:abstractNumId w:val="28"/>
  </w:num>
  <w:num w:numId="16">
    <w:abstractNumId w:val="25"/>
  </w:num>
  <w:num w:numId="17">
    <w:abstractNumId w:val="26"/>
  </w:num>
  <w:num w:numId="18">
    <w:abstractNumId w:val="13"/>
  </w:num>
  <w:num w:numId="19">
    <w:abstractNumId w:val="14"/>
  </w:num>
  <w:num w:numId="20">
    <w:abstractNumId w:val="16"/>
  </w:num>
  <w:num w:numId="21">
    <w:abstractNumId w:val="18"/>
  </w:num>
  <w:num w:numId="22">
    <w:abstractNumId w:val="35"/>
  </w:num>
  <w:num w:numId="23">
    <w:abstractNumId w:val="24"/>
  </w:num>
  <w:num w:numId="24">
    <w:abstractNumId w:val="21"/>
  </w:num>
  <w:num w:numId="25">
    <w:abstractNumId w:val="22"/>
  </w:num>
  <w:num w:numId="26">
    <w:abstractNumId w:val="6"/>
  </w:num>
  <w:num w:numId="27">
    <w:abstractNumId w:val="17"/>
  </w:num>
  <w:num w:numId="28">
    <w:abstractNumId w:val="17"/>
  </w:num>
  <w:num w:numId="29">
    <w:abstractNumId w:val="17"/>
  </w:num>
  <w:num w:numId="30">
    <w:abstractNumId w:val="35"/>
  </w:num>
  <w:num w:numId="31">
    <w:abstractNumId w:val="6"/>
  </w:num>
  <w:num w:numId="32">
    <w:abstractNumId w:val="37"/>
  </w:num>
  <w:num w:numId="33">
    <w:abstractNumId w:val="36"/>
  </w:num>
  <w:num w:numId="34">
    <w:abstractNumId w:val="30"/>
  </w:num>
  <w:num w:numId="35">
    <w:abstractNumId w:val="15"/>
  </w:num>
  <w:num w:numId="36">
    <w:abstractNumId w:val="19"/>
  </w:num>
  <w:num w:numId="37">
    <w:abstractNumId w:val="23"/>
  </w:num>
  <w:num w:numId="38">
    <w:abstractNumId w:val="34"/>
  </w:num>
  <w:num w:numId="39">
    <w:abstractNumId w:val="27"/>
  </w:num>
  <w:num w:numId="40">
    <w:abstractNumId w:val="11"/>
  </w:num>
  <w:num w:numId="41">
    <w:abstractNumId w:val="3"/>
  </w:num>
  <w:num w:numId="42">
    <w:abstractNumId w:val="12"/>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8"/>
    <w:rsid w:val="00000B5F"/>
    <w:rsid w:val="000046F6"/>
    <w:rsid w:val="00010F99"/>
    <w:rsid w:val="00043601"/>
    <w:rsid w:val="00052FEE"/>
    <w:rsid w:val="0005347C"/>
    <w:rsid w:val="0005762B"/>
    <w:rsid w:val="000733AE"/>
    <w:rsid w:val="00076B00"/>
    <w:rsid w:val="000832E1"/>
    <w:rsid w:val="000836B2"/>
    <w:rsid w:val="00090F2B"/>
    <w:rsid w:val="0009160E"/>
    <w:rsid w:val="000D6226"/>
    <w:rsid w:val="000E3934"/>
    <w:rsid w:val="000E4F04"/>
    <w:rsid w:val="000F62E3"/>
    <w:rsid w:val="000F7A17"/>
    <w:rsid w:val="001072A3"/>
    <w:rsid w:val="001132B2"/>
    <w:rsid w:val="001140D8"/>
    <w:rsid w:val="00115A7B"/>
    <w:rsid w:val="0015278D"/>
    <w:rsid w:val="0015660B"/>
    <w:rsid w:val="001627AD"/>
    <w:rsid w:val="00166B6A"/>
    <w:rsid w:val="001701AE"/>
    <w:rsid w:val="00175CB9"/>
    <w:rsid w:val="00182FE0"/>
    <w:rsid w:val="00185C95"/>
    <w:rsid w:val="0019207E"/>
    <w:rsid w:val="00196D1A"/>
    <w:rsid w:val="001A2C7F"/>
    <w:rsid w:val="001A56CE"/>
    <w:rsid w:val="001B7972"/>
    <w:rsid w:val="001C118D"/>
    <w:rsid w:val="001C1D9B"/>
    <w:rsid w:val="001C4C61"/>
    <w:rsid w:val="001D35D4"/>
    <w:rsid w:val="001D5B56"/>
    <w:rsid w:val="001D6401"/>
    <w:rsid w:val="001D7A13"/>
    <w:rsid w:val="001D7B7A"/>
    <w:rsid w:val="001E1F56"/>
    <w:rsid w:val="001F6B02"/>
    <w:rsid w:val="00211040"/>
    <w:rsid w:val="002206D4"/>
    <w:rsid w:val="00222FCD"/>
    <w:rsid w:val="00227223"/>
    <w:rsid w:val="00237D52"/>
    <w:rsid w:val="0025132C"/>
    <w:rsid w:val="00251450"/>
    <w:rsid w:val="002533A9"/>
    <w:rsid w:val="002734F3"/>
    <w:rsid w:val="00287B0D"/>
    <w:rsid w:val="002A6ABA"/>
    <w:rsid w:val="002B4801"/>
    <w:rsid w:val="002C7D42"/>
    <w:rsid w:val="002D30F8"/>
    <w:rsid w:val="002D3C68"/>
    <w:rsid w:val="002E2B26"/>
    <w:rsid w:val="002F19DE"/>
    <w:rsid w:val="00305E06"/>
    <w:rsid w:val="00325D29"/>
    <w:rsid w:val="00365660"/>
    <w:rsid w:val="00367416"/>
    <w:rsid w:val="00373444"/>
    <w:rsid w:val="00395545"/>
    <w:rsid w:val="003A3940"/>
    <w:rsid w:val="003A3959"/>
    <w:rsid w:val="003B27D0"/>
    <w:rsid w:val="003B36F1"/>
    <w:rsid w:val="003B67E0"/>
    <w:rsid w:val="003C2A4F"/>
    <w:rsid w:val="003E1EA0"/>
    <w:rsid w:val="003E4688"/>
    <w:rsid w:val="003F0A56"/>
    <w:rsid w:val="003F5A84"/>
    <w:rsid w:val="003F6B64"/>
    <w:rsid w:val="00400EB7"/>
    <w:rsid w:val="00404A9C"/>
    <w:rsid w:val="00410D43"/>
    <w:rsid w:val="004219AC"/>
    <w:rsid w:val="0042414D"/>
    <w:rsid w:val="00433411"/>
    <w:rsid w:val="0043687A"/>
    <w:rsid w:val="00443FAA"/>
    <w:rsid w:val="004618CD"/>
    <w:rsid w:val="004628A3"/>
    <w:rsid w:val="004716DC"/>
    <w:rsid w:val="004721DF"/>
    <w:rsid w:val="00476AA6"/>
    <w:rsid w:val="004A0368"/>
    <w:rsid w:val="004A77F6"/>
    <w:rsid w:val="004D0E80"/>
    <w:rsid w:val="004D456C"/>
    <w:rsid w:val="004E525B"/>
    <w:rsid w:val="00503002"/>
    <w:rsid w:val="00505FA1"/>
    <w:rsid w:val="00506B02"/>
    <w:rsid w:val="0050714D"/>
    <w:rsid w:val="005129C5"/>
    <w:rsid w:val="00530414"/>
    <w:rsid w:val="00535EA2"/>
    <w:rsid w:val="00542B12"/>
    <w:rsid w:val="0055492E"/>
    <w:rsid w:val="005807B0"/>
    <w:rsid w:val="00581FFA"/>
    <w:rsid w:val="00582200"/>
    <w:rsid w:val="00586FAB"/>
    <w:rsid w:val="00590352"/>
    <w:rsid w:val="005A3F14"/>
    <w:rsid w:val="005A5266"/>
    <w:rsid w:val="005A52F8"/>
    <w:rsid w:val="005A5D3B"/>
    <w:rsid w:val="005C19D9"/>
    <w:rsid w:val="005C3255"/>
    <w:rsid w:val="005C625C"/>
    <w:rsid w:val="0060481F"/>
    <w:rsid w:val="00606600"/>
    <w:rsid w:val="00610E42"/>
    <w:rsid w:val="00644869"/>
    <w:rsid w:val="00646EBD"/>
    <w:rsid w:val="006532D7"/>
    <w:rsid w:val="00661D3A"/>
    <w:rsid w:val="00665134"/>
    <w:rsid w:val="0068767E"/>
    <w:rsid w:val="006B1F10"/>
    <w:rsid w:val="006C294A"/>
    <w:rsid w:val="006D0EEB"/>
    <w:rsid w:val="006D2718"/>
    <w:rsid w:val="006E427D"/>
    <w:rsid w:val="006E73F2"/>
    <w:rsid w:val="006F1639"/>
    <w:rsid w:val="007118A0"/>
    <w:rsid w:val="00716315"/>
    <w:rsid w:val="00720424"/>
    <w:rsid w:val="00727181"/>
    <w:rsid w:val="00740A7E"/>
    <w:rsid w:val="00742511"/>
    <w:rsid w:val="00744475"/>
    <w:rsid w:val="00753DA1"/>
    <w:rsid w:val="007578F3"/>
    <w:rsid w:val="007657C8"/>
    <w:rsid w:val="00765DF2"/>
    <w:rsid w:val="00771B58"/>
    <w:rsid w:val="007803C2"/>
    <w:rsid w:val="00783BB5"/>
    <w:rsid w:val="00790780"/>
    <w:rsid w:val="007914E8"/>
    <w:rsid w:val="00792CF6"/>
    <w:rsid w:val="007930F3"/>
    <w:rsid w:val="00793754"/>
    <w:rsid w:val="007A61A4"/>
    <w:rsid w:val="007B38F3"/>
    <w:rsid w:val="007B5EA5"/>
    <w:rsid w:val="007F1468"/>
    <w:rsid w:val="007F66D9"/>
    <w:rsid w:val="008011A7"/>
    <w:rsid w:val="00806DE4"/>
    <w:rsid w:val="00807F90"/>
    <w:rsid w:val="00833E05"/>
    <w:rsid w:val="00834426"/>
    <w:rsid w:val="008373C1"/>
    <w:rsid w:val="0084284B"/>
    <w:rsid w:val="00842E78"/>
    <w:rsid w:val="00851C8D"/>
    <w:rsid w:val="0085790B"/>
    <w:rsid w:val="00863E2B"/>
    <w:rsid w:val="00897D14"/>
    <w:rsid w:val="008A4E88"/>
    <w:rsid w:val="008C5539"/>
    <w:rsid w:val="008F68A7"/>
    <w:rsid w:val="00930741"/>
    <w:rsid w:val="00936D3F"/>
    <w:rsid w:val="009470EE"/>
    <w:rsid w:val="00956078"/>
    <w:rsid w:val="00965F0A"/>
    <w:rsid w:val="009746F9"/>
    <w:rsid w:val="00974F11"/>
    <w:rsid w:val="009756EC"/>
    <w:rsid w:val="00976216"/>
    <w:rsid w:val="009829B6"/>
    <w:rsid w:val="00995426"/>
    <w:rsid w:val="009A067A"/>
    <w:rsid w:val="009A49FC"/>
    <w:rsid w:val="009A7C68"/>
    <w:rsid w:val="009B2FE9"/>
    <w:rsid w:val="009B5636"/>
    <w:rsid w:val="009B78B5"/>
    <w:rsid w:val="009C15AC"/>
    <w:rsid w:val="009E1681"/>
    <w:rsid w:val="009E62FE"/>
    <w:rsid w:val="009F3C78"/>
    <w:rsid w:val="00A14673"/>
    <w:rsid w:val="00A2021D"/>
    <w:rsid w:val="00A35A0C"/>
    <w:rsid w:val="00A40237"/>
    <w:rsid w:val="00A612EF"/>
    <w:rsid w:val="00A658FD"/>
    <w:rsid w:val="00AA5F24"/>
    <w:rsid w:val="00AB1D51"/>
    <w:rsid w:val="00AB653B"/>
    <w:rsid w:val="00AC75D7"/>
    <w:rsid w:val="00AC7CE0"/>
    <w:rsid w:val="00AD0540"/>
    <w:rsid w:val="00AD1181"/>
    <w:rsid w:val="00AD6D06"/>
    <w:rsid w:val="00AE6000"/>
    <w:rsid w:val="00AF3B7F"/>
    <w:rsid w:val="00B05A39"/>
    <w:rsid w:val="00B160F7"/>
    <w:rsid w:val="00B24C2D"/>
    <w:rsid w:val="00B33F34"/>
    <w:rsid w:val="00B3482A"/>
    <w:rsid w:val="00B41F17"/>
    <w:rsid w:val="00B42D9F"/>
    <w:rsid w:val="00B42FA7"/>
    <w:rsid w:val="00B43A6B"/>
    <w:rsid w:val="00B51C98"/>
    <w:rsid w:val="00B612B7"/>
    <w:rsid w:val="00B8621B"/>
    <w:rsid w:val="00B94E72"/>
    <w:rsid w:val="00BA2478"/>
    <w:rsid w:val="00BA2D4E"/>
    <w:rsid w:val="00BC5A05"/>
    <w:rsid w:val="00BD08A1"/>
    <w:rsid w:val="00BD2031"/>
    <w:rsid w:val="00BE0518"/>
    <w:rsid w:val="00BF73F7"/>
    <w:rsid w:val="00C06641"/>
    <w:rsid w:val="00C11333"/>
    <w:rsid w:val="00C17B7C"/>
    <w:rsid w:val="00C232CC"/>
    <w:rsid w:val="00C25269"/>
    <w:rsid w:val="00C27A29"/>
    <w:rsid w:val="00C310D9"/>
    <w:rsid w:val="00C45029"/>
    <w:rsid w:val="00C515DB"/>
    <w:rsid w:val="00C557E9"/>
    <w:rsid w:val="00C76EDF"/>
    <w:rsid w:val="00C80902"/>
    <w:rsid w:val="00C83069"/>
    <w:rsid w:val="00C87927"/>
    <w:rsid w:val="00C90C38"/>
    <w:rsid w:val="00CA73C5"/>
    <w:rsid w:val="00CB7D07"/>
    <w:rsid w:val="00CC4F04"/>
    <w:rsid w:val="00CD6DEA"/>
    <w:rsid w:val="00CE3567"/>
    <w:rsid w:val="00CF61E1"/>
    <w:rsid w:val="00CF6313"/>
    <w:rsid w:val="00D0216F"/>
    <w:rsid w:val="00D14FE8"/>
    <w:rsid w:val="00D219C4"/>
    <w:rsid w:val="00D506EF"/>
    <w:rsid w:val="00D52EBE"/>
    <w:rsid w:val="00D63A90"/>
    <w:rsid w:val="00D70B57"/>
    <w:rsid w:val="00D83591"/>
    <w:rsid w:val="00D858DC"/>
    <w:rsid w:val="00D86FF2"/>
    <w:rsid w:val="00DA19EC"/>
    <w:rsid w:val="00DA328C"/>
    <w:rsid w:val="00DB42E8"/>
    <w:rsid w:val="00DC2D8D"/>
    <w:rsid w:val="00DC5A96"/>
    <w:rsid w:val="00DC6698"/>
    <w:rsid w:val="00DE15FB"/>
    <w:rsid w:val="00DF6380"/>
    <w:rsid w:val="00E56A15"/>
    <w:rsid w:val="00E62058"/>
    <w:rsid w:val="00E7315B"/>
    <w:rsid w:val="00E84703"/>
    <w:rsid w:val="00E93D90"/>
    <w:rsid w:val="00E95174"/>
    <w:rsid w:val="00EA273E"/>
    <w:rsid w:val="00EB5974"/>
    <w:rsid w:val="00EC628E"/>
    <w:rsid w:val="00EC7D51"/>
    <w:rsid w:val="00ED5AB4"/>
    <w:rsid w:val="00ED7DB5"/>
    <w:rsid w:val="00EE026B"/>
    <w:rsid w:val="00EF2150"/>
    <w:rsid w:val="00EF7A59"/>
    <w:rsid w:val="00F013FF"/>
    <w:rsid w:val="00F0156A"/>
    <w:rsid w:val="00F059B6"/>
    <w:rsid w:val="00F1539D"/>
    <w:rsid w:val="00F15771"/>
    <w:rsid w:val="00F35AA4"/>
    <w:rsid w:val="00F46871"/>
    <w:rsid w:val="00F667D3"/>
    <w:rsid w:val="00F81F15"/>
    <w:rsid w:val="00F84876"/>
    <w:rsid w:val="00F9129E"/>
    <w:rsid w:val="00F93FDB"/>
    <w:rsid w:val="00F96790"/>
    <w:rsid w:val="00FA4BBF"/>
    <w:rsid w:val="00FB6297"/>
    <w:rsid w:val="00FC3177"/>
    <w:rsid w:val="00FC4CE1"/>
    <w:rsid w:val="00FC668C"/>
    <w:rsid w:val="00FD6D51"/>
    <w:rsid w:val="00FE2698"/>
    <w:rsid w:val="00FF0FD0"/>
    <w:rsid w:val="00FF40F6"/>
    <w:rsid w:val="00FF4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37548"/>
  <w15:docId w15:val="{99D17722-6AF6-4CDB-A6A7-6CDA079E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B0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52D0"/>
    <w:pPr>
      <w:tabs>
        <w:tab w:val="center" w:pos="4536"/>
        <w:tab w:val="right" w:pos="9072"/>
      </w:tabs>
    </w:pPr>
  </w:style>
  <w:style w:type="character" w:customStyle="1" w:styleId="ZhlavChar">
    <w:name w:val="Záhlaví Char"/>
    <w:basedOn w:val="Standardnpsmoodstavce"/>
    <w:link w:val="Zhlav"/>
    <w:uiPriority w:val="99"/>
    <w:rsid w:val="009E52D0"/>
    <w:rPr>
      <w:sz w:val="24"/>
      <w:szCs w:val="24"/>
    </w:rPr>
  </w:style>
  <w:style w:type="paragraph" w:styleId="Zpat">
    <w:name w:val="footer"/>
    <w:basedOn w:val="Normln"/>
    <w:link w:val="ZpatChar"/>
    <w:uiPriority w:val="99"/>
    <w:rsid w:val="009E52D0"/>
    <w:pPr>
      <w:tabs>
        <w:tab w:val="center" w:pos="4536"/>
        <w:tab w:val="right" w:pos="9072"/>
      </w:tabs>
    </w:pPr>
  </w:style>
  <w:style w:type="character" w:customStyle="1" w:styleId="ZpatChar">
    <w:name w:val="Zápatí Char"/>
    <w:basedOn w:val="Standardnpsmoodstavce"/>
    <w:link w:val="Zpat"/>
    <w:uiPriority w:val="99"/>
    <w:rsid w:val="009E52D0"/>
    <w:rPr>
      <w:sz w:val="24"/>
      <w:szCs w:val="24"/>
    </w:rPr>
  </w:style>
  <w:style w:type="paragraph" w:styleId="Textbubliny">
    <w:name w:val="Balloon Text"/>
    <w:basedOn w:val="Normln"/>
    <w:link w:val="TextbublinyChar"/>
    <w:rsid w:val="001B1639"/>
    <w:rPr>
      <w:rFonts w:ascii="Tahoma" w:hAnsi="Tahoma" w:cs="Tahoma"/>
      <w:sz w:val="16"/>
      <w:szCs w:val="16"/>
    </w:rPr>
  </w:style>
  <w:style w:type="character" w:customStyle="1" w:styleId="TextbublinyChar">
    <w:name w:val="Text bubliny Char"/>
    <w:basedOn w:val="Standardnpsmoodstavce"/>
    <w:link w:val="Textbubliny"/>
    <w:rsid w:val="001B1639"/>
    <w:rPr>
      <w:rFonts w:ascii="Tahoma" w:hAnsi="Tahoma" w:cs="Tahoma"/>
      <w:sz w:val="16"/>
      <w:szCs w:val="16"/>
    </w:rPr>
  </w:style>
  <w:style w:type="paragraph" w:customStyle="1" w:styleId="ZahlaviI15b">
    <w:name w:val="ZahlaviI_15b"/>
    <w:basedOn w:val="Normln"/>
    <w:link w:val="ZahlaviI15bChar"/>
    <w:qFormat/>
    <w:rsid w:val="001B1639"/>
    <w:pPr>
      <w:tabs>
        <w:tab w:val="left" w:pos="1600"/>
      </w:tabs>
      <w:autoSpaceDE w:val="0"/>
      <w:autoSpaceDN w:val="0"/>
      <w:adjustRightInd w:val="0"/>
      <w:spacing w:line="288" w:lineRule="auto"/>
      <w:textAlignment w:val="center"/>
    </w:pPr>
    <w:rPr>
      <w:rFonts w:ascii="Arial" w:eastAsiaTheme="minorEastAsia" w:hAnsi="Arial" w:cs="Arial"/>
      <w:caps/>
      <w:color w:val="000000"/>
      <w:sz w:val="30"/>
      <w:szCs w:val="30"/>
    </w:rPr>
  </w:style>
  <w:style w:type="paragraph" w:customStyle="1" w:styleId="ZahlaviII12b">
    <w:name w:val="ZahlaviII_12b"/>
    <w:basedOn w:val="Normln"/>
    <w:link w:val="ZahlaviII12bChar"/>
    <w:qFormat/>
    <w:rsid w:val="001B1639"/>
    <w:pPr>
      <w:tabs>
        <w:tab w:val="left" w:pos="1600"/>
      </w:tabs>
      <w:autoSpaceDE w:val="0"/>
      <w:autoSpaceDN w:val="0"/>
      <w:adjustRightInd w:val="0"/>
      <w:textAlignment w:val="center"/>
    </w:pPr>
    <w:rPr>
      <w:rFonts w:ascii="Arial" w:eastAsiaTheme="minorEastAsia" w:hAnsi="Arial" w:cs="Arial"/>
      <w:color w:val="000000"/>
    </w:rPr>
  </w:style>
  <w:style w:type="character" w:customStyle="1" w:styleId="ZahlaviI15bChar">
    <w:name w:val="ZahlaviI_15b Char"/>
    <w:basedOn w:val="Standardnpsmoodstavce"/>
    <w:link w:val="ZahlaviI15b"/>
    <w:rsid w:val="001B1639"/>
    <w:rPr>
      <w:rFonts w:ascii="Arial" w:eastAsiaTheme="minorEastAsia" w:hAnsi="Arial" w:cs="Arial"/>
      <w:caps/>
      <w:color w:val="000000"/>
      <w:sz w:val="30"/>
      <w:szCs w:val="30"/>
    </w:rPr>
  </w:style>
  <w:style w:type="character" w:customStyle="1" w:styleId="ZahlaviII12bChar">
    <w:name w:val="ZahlaviII_12b Char"/>
    <w:basedOn w:val="Standardnpsmoodstavce"/>
    <w:link w:val="ZahlaviII12b"/>
    <w:rsid w:val="001B1639"/>
    <w:rPr>
      <w:rFonts w:ascii="Arial" w:eastAsiaTheme="minorEastAsia" w:hAnsi="Arial" w:cs="Arial"/>
      <w:color w:val="000000"/>
      <w:sz w:val="24"/>
      <w:szCs w:val="24"/>
    </w:rPr>
  </w:style>
  <w:style w:type="paragraph" w:styleId="Odstavecseseznamem">
    <w:name w:val="List Paragraph"/>
    <w:basedOn w:val="Normln"/>
    <w:uiPriority w:val="34"/>
    <w:qFormat/>
    <w:rsid w:val="00B505FF"/>
    <w:pPr>
      <w:ind w:left="720"/>
      <w:contextualSpacing/>
    </w:pPr>
  </w:style>
  <w:style w:type="character" w:styleId="Siln">
    <w:name w:val="Strong"/>
    <w:uiPriority w:val="22"/>
    <w:qFormat/>
    <w:rsid w:val="007F10D4"/>
    <w:rPr>
      <w:b/>
      <w:bCs/>
    </w:rPr>
  </w:style>
  <w:style w:type="paragraph" w:styleId="Zkladntext">
    <w:name w:val="Body Text"/>
    <w:basedOn w:val="Normln"/>
    <w:link w:val="ZkladntextChar"/>
    <w:rsid w:val="00BD46DC"/>
    <w:rPr>
      <w:b/>
      <w:bCs/>
      <w:sz w:val="32"/>
      <w:u w:val="single"/>
    </w:rPr>
  </w:style>
  <w:style w:type="character" w:customStyle="1" w:styleId="ZkladntextChar">
    <w:name w:val="Základní text Char"/>
    <w:basedOn w:val="Standardnpsmoodstavce"/>
    <w:link w:val="Zkladntext"/>
    <w:rsid w:val="00BD46DC"/>
    <w:rPr>
      <w:b/>
      <w:bCs/>
      <w:sz w:val="32"/>
      <w:szCs w:val="24"/>
      <w:u w:val="single"/>
    </w:rPr>
  </w:style>
  <w:style w:type="table" w:styleId="Mkatabulky">
    <w:name w:val="Table Grid"/>
    <w:basedOn w:val="Normlntabulka"/>
    <w:uiPriority w:val="59"/>
    <w:rsid w:val="005F4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unhideWhenUsed/>
    <w:rsid w:val="00F229AD"/>
    <w:pPr>
      <w:spacing w:after="120"/>
      <w:ind w:left="283"/>
    </w:pPr>
  </w:style>
  <w:style w:type="character" w:customStyle="1" w:styleId="ZkladntextodsazenChar">
    <w:name w:val="Základní text odsazený Char"/>
    <w:basedOn w:val="Standardnpsmoodstavce"/>
    <w:link w:val="Zkladntextodsazen"/>
    <w:semiHidden/>
    <w:rsid w:val="00F229AD"/>
    <w:rPr>
      <w:sz w:val="24"/>
      <w:szCs w:val="24"/>
    </w:rPr>
  </w:style>
  <w:style w:type="paragraph" w:customStyle="1" w:styleId="Odvolaci">
    <w:name w:val="Odvolaci"/>
    <w:basedOn w:val="Normln"/>
    <w:link w:val="OdvolaciChar"/>
    <w:qFormat/>
    <w:rsid w:val="00F229AD"/>
    <w:rPr>
      <w:rFonts w:ascii="Arial" w:eastAsiaTheme="minorEastAsia" w:hAnsi="Arial" w:cs="Arial"/>
      <w:sz w:val="20"/>
      <w:szCs w:val="20"/>
    </w:rPr>
  </w:style>
  <w:style w:type="character" w:customStyle="1" w:styleId="OdvolaciChar">
    <w:name w:val="Odvolaci Char"/>
    <w:basedOn w:val="Standardnpsmoodstavce"/>
    <w:link w:val="Odvolaci"/>
    <w:rsid w:val="00F229AD"/>
    <w:rPr>
      <w:rFonts w:ascii="Arial" w:eastAsiaTheme="minorEastAsia" w:hAnsi="Arial" w:cs="Arial"/>
    </w:rPr>
  </w:style>
  <w:style w:type="character" w:styleId="Zstupntext">
    <w:name w:val="Placeholder Text"/>
    <w:basedOn w:val="Standardnpsmoodstavce"/>
    <w:uiPriority w:val="99"/>
    <w:semiHidden/>
    <w:rsid w:val="00230CB1"/>
    <w:rPr>
      <w:color w:val="808080"/>
    </w:rPr>
  </w:style>
  <w:style w:type="paragraph" w:styleId="Textpoznpodarou">
    <w:name w:val="footnote text"/>
    <w:basedOn w:val="Normln"/>
    <w:link w:val="TextpoznpodarouChar"/>
    <w:semiHidden/>
    <w:unhideWhenUsed/>
    <w:rsid w:val="00230CB1"/>
    <w:rPr>
      <w:sz w:val="20"/>
      <w:szCs w:val="20"/>
    </w:rPr>
  </w:style>
  <w:style w:type="character" w:customStyle="1" w:styleId="TextpoznpodarouChar">
    <w:name w:val="Text pozn. pod čarou Char"/>
    <w:basedOn w:val="Standardnpsmoodstavce"/>
    <w:link w:val="Textpoznpodarou"/>
    <w:semiHidden/>
    <w:rsid w:val="00230CB1"/>
  </w:style>
  <w:style w:type="character" w:styleId="Znakapoznpodarou">
    <w:name w:val="footnote reference"/>
    <w:basedOn w:val="Standardnpsmoodstavce"/>
    <w:semiHidden/>
    <w:unhideWhenUsed/>
    <w:rsid w:val="00230CB1"/>
    <w:rPr>
      <w:vertAlign w:val="superscript"/>
    </w:rPr>
  </w:style>
  <w:style w:type="table" w:customStyle="1" w:styleId="Mkatabulky1">
    <w:name w:val="Mřížka tabulky1"/>
    <w:basedOn w:val="Normlntabulka"/>
    <w:next w:val="Mkatabulky"/>
    <w:uiPriority w:val="59"/>
    <w:rsid w:val="00AB1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254">
      <w:bodyDiv w:val="1"/>
      <w:marLeft w:val="0"/>
      <w:marRight w:val="0"/>
      <w:marTop w:val="0"/>
      <w:marBottom w:val="0"/>
      <w:divBdr>
        <w:top w:val="none" w:sz="0" w:space="0" w:color="auto"/>
        <w:left w:val="none" w:sz="0" w:space="0" w:color="auto"/>
        <w:bottom w:val="none" w:sz="0" w:space="0" w:color="auto"/>
        <w:right w:val="none" w:sz="0" w:space="0" w:color="auto"/>
      </w:divBdr>
    </w:div>
    <w:div w:id="132868053">
      <w:bodyDiv w:val="1"/>
      <w:marLeft w:val="0"/>
      <w:marRight w:val="0"/>
      <w:marTop w:val="0"/>
      <w:marBottom w:val="0"/>
      <w:divBdr>
        <w:top w:val="none" w:sz="0" w:space="0" w:color="auto"/>
        <w:left w:val="none" w:sz="0" w:space="0" w:color="auto"/>
        <w:bottom w:val="none" w:sz="0" w:space="0" w:color="auto"/>
        <w:right w:val="none" w:sz="0" w:space="0" w:color="auto"/>
      </w:divBdr>
    </w:div>
    <w:div w:id="150096738">
      <w:bodyDiv w:val="1"/>
      <w:marLeft w:val="0"/>
      <w:marRight w:val="0"/>
      <w:marTop w:val="0"/>
      <w:marBottom w:val="0"/>
      <w:divBdr>
        <w:top w:val="none" w:sz="0" w:space="0" w:color="auto"/>
        <w:left w:val="none" w:sz="0" w:space="0" w:color="auto"/>
        <w:bottom w:val="none" w:sz="0" w:space="0" w:color="auto"/>
        <w:right w:val="none" w:sz="0" w:space="0" w:color="auto"/>
      </w:divBdr>
    </w:div>
    <w:div w:id="179317184">
      <w:bodyDiv w:val="1"/>
      <w:marLeft w:val="0"/>
      <w:marRight w:val="0"/>
      <w:marTop w:val="0"/>
      <w:marBottom w:val="0"/>
      <w:divBdr>
        <w:top w:val="none" w:sz="0" w:space="0" w:color="auto"/>
        <w:left w:val="none" w:sz="0" w:space="0" w:color="auto"/>
        <w:bottom w:val="none" w:sz="0" w:space="0" w:color="auto"/>
        <w:right w:val="none" w:sz="0" w:space="0" w:color="auto"/>
      </w:divBdr>
    </w:div>
    <w:div w:id="194536647">
      <w:bodyDiv w:val="1"/>
      <w:marLeft w:val="0"/>
      <w:marRight w:val="0"/>
      <w:marTop w:val="0"/>
      <w:marBottom w:val="0"/>
      <w:divBdr>
        <w:top w:val="none" w:sz="0" w:space="0" w:color="auto"/>
        <w:left w:val="none" w:sz="0" w:space="0" w:color="auto"/>
        <w:bottom w:val="none" w:sz="0" w:space="0" w:color="auto"/>
        <w:right w:val="none" w:sz="0" w:space="0" w:color="auto"/>
      </w:divBdr>
    </w:div>
    <w:div w:id="203058618">
      <w:bodyDiv w:val="1"/>
      <w:marLeft w:val="0"/>
      <w:marRight w:val="0"/>
      <w:marTop w:val="0"/>
      <w:marBottom w:val="0"/>
      <w:divBdr>
        <w:top w:val="none" w:sz="0" w:space="0" w:color="auto"/>
        <w:left w:val="none" w:sz="0" w:space="0" w:color="auto"/>
        <w:bottom w:val="none" w:sz="0" w:space="0" w:color="auto"/>
        <w:right w:val="none" w:sz="0" w:space="0" w:color="auto"/>
      </w:divBdr>
    </w:div>
    <w:div w:id="238760160">
      <w:bodyDiv w:val="1"/>
      <w:marLeft w:val="0"/>
      <w:marRight w:val="0"/>
      <w:marTop w:val="0"/>
      <w:marBottom w:val="0"/>
      <w:divBdr>
        <w:top w:val="none" w:sz="0" w:space="0" w:color="auto"/>
        <w:left w:val="none" w:sz="0" w:space="0" w:color="auto"/>
        <w:bottom w:val="none" w:sz="0" w:space="0" w:color="auto"/>
        <w:right w:val="none" w:sz="0" w:space="0" w:color="auto"/>
      </w:divBdr>
    </w:div>
    <w:div w:id="264922443">
      <w:bodyDiv w:val="1"/>
      <w:marLeft w:val="0"/>
      <w:marRight w:val="0"/>
      <w:marTop w:val="0"/>
      <w:marBottom w:val="0"/>
      <w:divBdr>
        <w:top w:val="none" w:sz="0" w:space="0" w:color="auto"/>
        <w:left w:val="none" w:sz="0" w:space="0" w:color="auto"/>
        <w:bottom w:val="none" w:sz="0" w:space="0" w:color="auto"/>
        <w:right w:val="none" w:sz="0" w:space="0" w:color="auto"/>
      </w:divBdr>
    </w:div>
    <w:div w:id="271211334">
      <w:bodyDiv w:val="1"/>
      <w:marLeft w:val="0"/>
      <w:marRight w:val="0"/>
      <w:marTop w:val="0"/>
      <w:marBottom w:val="0"/>
      <w:divBdr>
        <w:top w:val="none" w:sz="0" w:space="0" w:color="auto"/>
        <w:left w:val="none" w:sz="0" w:space="0" w:color="auto"/>
        <w:bottom w:val="none" w:sz="0" w:space="0" w:color="auto"/>
        <w:right w:val="none" w:sz="0" w:space="0" w:color="auto"/>
      </w:divBdr>
    </w:div>
    <w:div w:id="302740328">
      <w:bodyDiv w:val="1"/>
      <w:marLeft w:val="0"/>
      <w:marRight w:val="0"/>
      <w:marTop w:val="0"/>
      <w:marBottom w:val="0"/>
      <w:divBdr>
        <w:top w:val="none" w:sz="0" w:space="0" w:color="auto"/>
        <w:left w:val="none" w:sz="0" w:space="0" w:color="auto"/>
        <w:bottom w:val="none" w:sz="0" w:space="0" w:color="auto"/>
        <w:right w:val="none" w:sz="0" w:space="0" w:color="auto"/>
      </w:divBdr>
    </w:div>
    <w:div w:id="325012451">
      <w:bodyDiv w:val="1"/>
      <w:marLeft w:val="0"/>
      <w:marRight w:val="0"/>
      <w:marTop w:val="0"/>
      <w:marBottom w:val="0"/>
      <w:divBdr>
        <w:top w:val="none" w:sz="0" w:space="0" w:color="auto"/>
        <w:left w:val="none" w:sz="0" w:space="0" w:color="auto"/>
        <w:bottom w:val="none" w:sz="0" w:space="0" w:color="auto"/>
        <w:right w:val="none" w:sz="0" w:space="0" w:color="auto"/>
      </w:divBdr>
    </w:div>
    <w:div w:id="325328333">
      <w:bodyDiv w:val="1"/>
      <w:marLeft w:val="0"/>
      <w:marRight w:val="0"/>
      <w:marTop w:val="0"/>
      <w:marBottom w:val="0"/>
      <w:divBdr>
        <w:top w:val="none" w:sz="0" w:space="0" w:color="auto"/>
        <w:left w:val="none" w:sz="0" w:space="0" w:color="auto"/>
        <w:bottom w:val="none" w:sz="0" w:space="0" w:color="auto"/>
        <w:right w:val="none" w:sz="0" w:space="0" w:color="auto"/>
      </w:divBdr>
    </w:div>
    <w:div w:id="488715185">
      <w:bodyDiv w:val="1"/>
      <w:marLeft w:val="0"/>
      <w:marRight w:val="0"/>
      <w:marTop w:val="0"/>
      <w:marBottom w:val="0"/>
      <w:divBdr>
        <w:top w:val="none" w:sz="0" w:space="0" w:color="auto"/>
        <w:left w:val="none" w:sz="0" w:space="0" w:color="auto"/>
        <w:bottom w:val="none" w:sz="0" w:space="0" w:color="auto"/>
        <w:right w:val="none" w:sz="0" w:space="0" w:color="auto"/>
      </w:divBdr>
    </w:div>
    <w:div w:id="504902852">
      <w:bodyDiv w:val="1"/>
      <w:marLeft w:val="0"/>
      <w:marRight w:val="0"/>
      <w:marTop w:val="0"/>
      <w:marBottom w:val="0"/>
      <w:divBdr>
        <w:top w:val="none" w:sz="0" w:space="0" w:color="auto"/>
        <w:left w:val="none" w:sz="0" w:space="0" w:color="auto"/>
        <w:bottom w:val="none" w:sz="0" w:space="0" w:color="auto"/>
        <w:right w:val="none" w:sz="0" w:space="0" w:color="auto"/>
      </w:divBdr>
    </w:div>
    <w:div w:id="543444040">
      <w:bodyDiv w:val="1"/>
      <w:marLeft w:val="0"/>
      <w:marRight w:val="0"/>
      <w:marTop w:val="0"/>
      <w:marBottom w:val="0"/>
      <w:divBdr>
        <w:top w:val="none" w:sz="0" w:space="0" w:color="auto"/>
        <w:left w:val="none" w:sz="0" w:space="0" w:color="auto"/>
        <w:bottom w:val="none" w:sz="0" w:space="0" w:color="auto"/>
        <w:right w:val="none" w:sz="0" w:space="0" w:color="auto"/>
      </w:divBdr>
    </w:div>
    <w:div w:id="606042829">
      <w:bodyDiv w:val="1"/>
      <w:marLeft w:val="0"/>
      <w:marRight w:val="0"/>
      <w:marTop w:val="0"/>
      <w:marBottom w:val="0"/>
      <w:divBdr>
        <w:top w:val="none" w:sz="0" w:space="0" w:color="auto"/>
        <w:left w:val="none" w:sz="0" w:space="0" w:color="auto"/>
        <w:bottom w:val="none" w:sz="0" w:space="0" w:color="auto"/>
        <w:right w:val="none" w:sz="0" w:space="0" w:color="auto"/>
      </w:divBdr>
    </w:div>
    <w:div w:id="684597342">
      <w:bodyDiv w:val="1"/>
      <w:marLeft w:val="0"/>
      <w:marRight w:val="0"/>
      <w:marTop w:val="0"/>
      <w:marBottom w:val="0"/>
      <w:divBdr>
        <w:top w:val="none" w:sz="0" w:space="0" w:color="auto"/>
        <w:left w:val="none" w:sz="0" w:space="0" w:color="auto"/>
        <w:bottom w:val="none" w:sz="0" w:space="0" w:color="auto"/>
        <w:right w:val="none" w:sz="0" w:space="0" w:color="auto"/>
      </w:divBdr>
    </w:div>
    <w:div w:id="687801993">
      <w:bodyDiv w:val="1"/>
      <w:marLeft w:val="0"/>
      <w:marRight w:val="0"/>
      <w:marTop w:val="0"/>
      <w:marBottom w:val="0"/>
      <w:divBdr>
        <w:top w:val="none" w:sz="0" w:space="0" w:color="auto"/>
        <w:left w:val="none" w:sz="0" w:space="0" w:color="auto"/>
        <w:bottom w:val="none" w:sz="0" w:space="0" w:color="auto"/>
        <w:right w:val="none" w:sz="0" w:space="0" w:color="auto"/>
      </w:divBdr>
    </w:div>
    <w:div w:id="724991762">
      <w:bodyDiv w:val="1"/>
      <w:marLeft w:val="0"/>
      <w:marRight w:val="0"/>
      <w:marTop w:val="0"/>
      <w:marBottom w:val="0"/>
      <w:divBdr>
        <w:top w:val="none" w:sz="0" w:space="0" w:color="auto"/>
        <w:left w:val="none" w:sz="0" w:space="0" w:color="auto"/>
        <w:bottom w:val="none" w:sz="0" w:space="0" w:color="auto"/>
        <w:right w:val="none" w:sz="0" w:space="0" w:color="auto"/>
      </w:divBdr>
    </w:div>
    <w:div w:id="739795604">
      <w:bodyDiv w:val="1"/>
      <w:marLeft w:val="0"/>
      <w:marRight w:val="0"/>
      <w:marTop w:val="0"/>
      <w:marBottom w:val="0"/>
      <w:divBdr>
        <w:top w:val="none" w:sz="0" w:space="0" w:color="auto"/>
        <w:left w:val="none" w:sz="0" w:space="0" w:color="auto"/>
        <w:bottom w:val="none" w:sz="0" w:space="0" w:color="auto"/>
        <w:right w:val="none" w:sz="0" w:space="0" w:color="auto"/>
      </w:divBdr>
    </w:div>
    <w:div w:id="802233753">
      <w:bodyDiv w:val="1"/>
      <w:marLeft w:val="0"/>
      <w:marRight w:val="0"/>
      <w:marTop w:val="0"/>
      <w:marBottom w:val="0"/>
      <w:divBdr>
        <w:top w:val="none" w:sz="0" w:space="0" w:color="auto"/>
        <w:left w:val="none" w:sz="0" w:space="0" w:color="auto"/>
        <w:bottom w:val="none" w:sz="0" w:space="0" w:color="auto"/>
        <w:right w:val="none" w:sz="0" w:space="0" w:color="auto"/>
      </w:divBdr>
    </w:div>
    <w:div w:id="817918096">
      <w:bodyDiv w:val="1"/>
      <w:marLeft w:val="0"/>
      <w:marRight w:val="0"/>
      <w:marTop w:val="0"/>
      <w:marBottom w:val="0"/>
      <w:divBdr>
        <w:top w:val="none" w:sz="0" w:space="0" w:color="auto"/>
        <w:left w:val="none" w:sz="0" w:space="0" w:color="auto"/>
        <w:bottom w:val="none" w:sz="0" w:space="0" w:color="auto"/>
        <w:right w:val="none" w:sz="0" w:space="0" w:color="auto"/>
      </w:divBdr>
    </w:div>
    <w:div w:id="828597476">
      <w:bodyDiv w:val="1"/>
      <w:marLeft w:val="0"/>
      <w:marRight w:val="0"/>
      <w:marTop w:val="0"/>
      <w:marBottom w:val="0"/>
      <w:divBdr>
        <w:top w:val="none" w:sz="0" w:space="0" w:color="auto"/>
        <w:left w:val="none" w:sz="0" w:space="0" w:color="auto"/>
        <w:bottom w:val="none" w:sz="0" w:space="0" w:color="auto"/>
        <w:right w:val="none" w:sz="0" w:space="0" w:color="auto"/>
      </w:divBdr>
    </w:div>
    <w:div w:id="943654367">
      <w:bodyDiv w:val="1"/>
      <w:marLeft w:val="0"/>
      <w:marRight w:val="0"/>
      <w:marTop w:val="0"/>
      <w:marBottom w:val="0"/>
      <w:divBdr>
        <w:top w:val="none" w:sz="0" w:space="0" w:color="auto"/>
        <w:left w:val="none" w:sz="0" w:space="0" w:color="auto"/>
        <w:bottom w:val="none" w:sz="0" w:space="0" w:color="auto"/>
        <w:right w:val="none" w:sz="0" w:space="0" w:color="auto"/>
      </w:divBdr>
    </w:div>
    <w:div w:id="978876718">
      <w:bodyDiv w:val="1"/>
      <w:marLeft w:val="0"/>
      <w:marRight w:val="0"/>
      <w:marTop w:val="0"/>
      <w:marBottom w:val="0"/>
      <w:divBdr>
        <w:top w:val="none" w:sz="0" w:space="0" w:color="auto"/>
        <w:left w:val="none" w:sz="0" w:space="0" w:color="auto"/>
        <w:bottom w:val="none" w:sz="0" w:space="0" w:color="auto"/>
        <w:right w:val="none" w:sz="0" w:space="0" w:color="auto"/>
      </w:divBdr>
    </w:div>
    <w:div w:id="1060441886">
      <w:bodyDiv w:val="1"/>
      <w:marLeft w:val="0"/>
      <w:marRight w:val="0"/>
      <w:marTop w:val="0"/>
      <w:marBottom w:val="0"/>
      <w:divBdr>
        <w:top w:val="none" w:sz="0" w:space="0" w:color="auto"/>
        <w:left w:val="none" w:sz="0" w:space="0" w:color="auto"/>
        <w:bottom w:val="none" w:sz="0" w:space="0" w:color="auto"/>
        <w:right w:val="none" w:sz="0" w:space="0" w:color="auto"/>
      </w:divBdr>
    </w:div>
    <w:div w:id="1109740022">
      <w:bodyDiv w:val="1"/>
      <w:marLeft w:val="0"/>
      <w:marRight w:val="0"/>
      <w:marTop w:val="0"/>
      <w:marBottom w:val="0"/>
      <w:divBdr>
        <w:top w:val="none" w:sz="0" w:space="0" w:color="auto"/>
        <w:left w:val="none" w:sz="0" w:space="0" w:color="auto"/>
        <w:bottom w:val="none" w:sz="0" w:space="0" w:color="auto"/>
        <w:right w:val="none" w:sz="0" w:space="0" w:color="auto"/>
      </w:divBdr>
    </w:div>
    <w:div w:id="1205558312">
      <w:bodyDiv w:val="1"/>
      <w:marLeft w:val="0"/>
      <w:marRight w:val="0"/>
      <w:marTop w:val="0"/>
      <w:marBottom w:val="0"/>
      <w:divBdr>
        <w:top w:val="none" w:sz="0" w:space="0" w:color="auto"/>
        <w:left w:val="none" w:sz="0" w:space="0" w:color="auto"/>
        <w:bottom w:val="none" w:sz="0" w:space="0" w:color="auto"/>
        <w:right w:val="none" w:sz="0" w:space="0" w:color="auto"/>
      </w:divBdr>
    </w:div>
    <w:div w:id="1306620142">
      <w:bodyDiv w:val="1"/>
      <w:marLeft w:val="0"/>
      <w:marRight w:val="0"/>
      <w:marTop w:val="0"/>
      <w:marBottom w:val="0"/>
      <w:divBdr>
        <w:top w:val="none" w:sz="0" w:space="0" w:color="auto"/>
        <w:left w:val="none" w:sz="0" w:space="0" w:color="auto"/>
        <w:bottom w:val="none" w:sz="0" w:space="0" w:color="auto"/>
        <w:right w:val="none" w:sz="0" w:space="0" w:color="auto"/>
      </w:divBdr>
    </w:div>
    <w:div w:id="1323854494">
      <w:bodyDiv w:val="1"/>
      <w:marLeft w:val="0"/>
      <w:marRight w:val="0"/>
      <w:marTop w:val="0"/>
      <w:marBottom w:val="0"/>
      <w:divBdr>
        <w:top w:val="none" w:sz="0" w:space="0" w:color="auto"/>
        <w:left w:val="none" w:sz="0" w:space="0" w:color="auto"/>
        <w:bottom w:val="none" w:sz="0" w:space="0" w:color="auto"/>
        <w:right w:val="none" w:sz="0" w:space="0" w:color="auto"/>
      </w:divBdr>
    </w:div>
    <w:div w:id="1404526066">
      <w:bodyDiv w:val="1"/>
      <w:marLeft w:val="0"/>
      <w:marRight w:val="0"/>
      <w:marTop w:val="0"/>
      <w:marBottom w:val="0"/>
      <w:divBdr>
        <w:top w:val="none" w:sz="0" w:space="0" w:color="auto"/>
        <w:left w:val="none" w:sz="0" w:space="0" w:color="auto"/>
        <w:bottom w:val="none" w:sz="0" w:space="0" w:color="auto"/>
        <w:right w:val="none" w:sz="0" w:space="0" w:color="auto"/>
      </w:divBdr>
    </w:div>
    <w:div w:id="1429153808">
      <w:bodyDiv w:val="1"/>
      <w:marLeft w:val="0"/>
      <w:marRight w:val="0"/>
      <w:marTop w:val="0"/>
      <w:marBottom w:val="0"/>
      <w:divBdr>
        <w:top w:val="none" w:sz="0" w:space="0" w:color="auto"/>
        <w:left w:val="none" w:sz="0" w:space="0" w:color="auto"/>
        <w:bottom w:val="none" w:sz="0" w:space="0" w:color="auto"/>
        <w:right w:val="none" w:sz="0" w:space="0" w:color="auto"/>
      </w:divBdr>
    </w:div>
    <w:div w:id="1555237834">
      <w:bodyDiv w:val="1"/>
      <w:marLeft w:val="0"/>
      <w:marRight w:val="0"/>
      <w:marTop w:val="0"/>
      <w:marBottom w:val="0"/>
      <w:divBdr>
        <w:top w:val="none" w:sz="0" w:space="0" w:color="auto"/>
        <w:left w:val="none" w:sz="0" w:space="0" w:color="auto"/>
        <w:bottom w:val="none" w:sz="0" w:space="0" w:color="auto"/>
        <w:right w:val="none" w:sz="0" w:space="0" w:color="auto"/>
      </w:divBdr>
    </w:div>
    <w:div w:id="1566910916">
      <w:bodyDiv w:val="1"/>
      <w:marLeft w:val="0"/>
      <w:marRight w:val="0"/>
      <w:marTop w:val="0"/>
      <w:marBottom w:val="0"/>
      <w:divBdr>
        <w:top w:val="none" w:sz="0" w:space="0" w:color="auto"/>
        <w:left w:val="none" w:sz="0" w:space="0" w:color="auto"/>
        <w:bottom w:val="none" w:sz="0" w:space="0" w:color="auto"/>
        <w:right w:val="none" w:sz="0" w:space="0" w:color="auto"/>
      </w:divBdr>
    </w:div>
    <w:div w:id="1695039868">
      <w:bodyDiv w:val="1"/>
      <w:marLeft w:val="0"/>
      <w:marRight w:val="0"/>
      <w:marTop w:val="0"/>
      <w:marBottom w:val="0"/>
      <w:divBdr>
        <w:top w:val="none" w:sz="0" w:space="0" w:color="auto"/>
        <w:left w:val="none" w:sz="0" w:space="0" w:color="auto"/>
        <w:bottom w:val="none" w:sz="0" w:space="0" w:color="auto"/>
        <w:right w:val="none" w:sz="0" w:space="0" w:color="auto"/>
      </w:divBdr>
    </w:div>
    <w:div w:id="1733036964">
      <w:bodyDiv w:val="1"/>
      <w:marLeft w:val="0"/>
      <w:marRight w:val="0"/>
      <w:marTop w:val="0"/>
      <w:marBottom w:val="0"/>
      <w:divBdr>
        <w:top w:val="none" w:sz="0" w:space="0" w:color="auto"/>
        <w:left w:val="none" w:sz="0" w:space="0" w:color="auto"/>
        <w:bottom w:val="none" w:sz="0" w:space="0" w:color="auto"/>
        <w:right w:val="none" w:sz="0" w:space="0" w:color="auto"/>
      </w:divBdr>
    </w:div>
    <w:div w:id="1781148850">
      <w:bodyDiv w:val="1"/>
      <w:marLeft w:val="0"/>
      <w:marRight w:val="0"/>
      <w:marTop w:val="0"/>
      <w:marBottom w:val="0"/>
      <w:divBdr>
        <w:top w:val="none" w:sz="0" w:space="0" w:color="auto"/>
        <w:left w:val="none" w:sz="0" w:space="0" w:color="auto"/>
        <w:bottom w:val="none" w:sz="0" w:space="0" w:color="auto"/>
        <w:right w:val="none" w:sz="0" w:space="0" w:color="auto"/>
      </w:divBdr>
    </w:div>
    <w:div w:id="1861042783">
      <w:bodyDiv w:val="1"/>
      <w:marLeft w:val="0"/>
      <w:marRight w:val="0"/>
      <w:marTop w:val="0"/>
      <w:marBottom w:val="0"/>
      <w:divBdr>
        <w:top w:val="none" w:sz="0" w:space="0" w:color="auto"/>
        <w:left w:val="none" w:sz="0" w:space="0" w:color="auto"/>
        <w:bottom w:val="none" w:sz="0" w:space="0" w:color="auto"/>
        <w:right w:val="none" w:sz="0" w:space="0" w:color="auto"/>
      </w:divBdr>
    </w:div>
    <w:div w:id="1891576643">
      <w:bodyDiv w:val="1"/>
      <w:marLeft w:val="0"/>
      <w:marRight w:val="0"/>
      <w:marTop w:val="0"/>
      <w:marBottom w:val="0"/>
      <w:divBdr>
        <w:top w:val="none" w:sz="0" w:space="0" w:color="auto"/>
        <w:left w:val="none" w:sz="0" w:space="0" w:color="auto"/>
        <w:bottom w:val="none" w:sz="0" w:space="0" w:color="auto"/>
        <w:right w:val="none" w:sz="0" w:space="0" w:color="auto"/>
      </w:divBdr>
    </w:div>
    <w:div w:id="21024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BE34-F3F4-46A8-ACF0-442BFF44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13</Pages>
  <Words>4380</Words>
  <Characters>26127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Syslová Magdalena</dc:creator>
  <cp:lastModifiedBy>Seidenglanzová Klára</cp:lastModifiedBy>
  <cp:revision>13</cp:revision>
  <cp:lastPrinted>2024-02-23T09:55:00Z</cp:lastPrinted>
  <dcterms:created xsi:type="dcterms:W3CDTF">2024-02-12T09:01:00Z</dcterms:created>
  <dcterms:modified xsi:type="dcterms:W3CDTF">2024-02-26T13:33:00Z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PK-KDS/986/20</vt:lpwstr>
  </property>
  <property fmtid="{D5CDD505-2E9C-101B-9397-08002B2CF9AE}" pid="5" name="CJ_PostaDoruc_PisemnostOdpovedNa_Pisemnost">
    <vt:lpwstr>XXX-XXX-XXX</vt:lpwstr>
  </property>
  <property fmtid="{D5CDD505-2E9C-101B-9397-08002B2CF9AE}" pid="6" name="CJ_Spis_Pisemnost">
    <vt:lpwstr>PK-KDS/986/20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27.2.2020</vt:lpwstr>
  </property>
  <property fmtid="{D5CDD505-2E9C-101B-9397-08002B2CF9AE}" pid="11" name="DisplayName_CJCol">
    <vt:lpwstr>&lt;TABLE&gt;&lt;TR&gt;&lt;TD&gt;Č.j.:&lt;/TD&gt;&lt;TD&gt;PK-KDS/986/20&lt;/TD&gt;&lt;/TR&gt;&lt;TR&gt;&lt;TD&gt;&lt;/TD&gt;&lt;TD&gt;&lt;/TD&gt;&lt;/TR&gt;&lt;/TABLE&gt;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kontroly, dozoru a stížností</vt:lpwstr>
  </property>
  <property fmtid="{D5CDD505-2E9C-101B-9397-08002B2CF9AE}" pid="14" name="DisplayName_UserPoriz_Pisemnost">
    <vt:lpwstr>JUDr. Klára Seidenglanzová</vt:lpwstr>
  </property>
  <property fmtid="{D5CDD505-2E9C-101B-9397-08002B2CF9AE}" pid="15" name="DuvodZmeny_SlozkaStupenUtajeniCollection_Slozka_Pisemnost">
    <vt:lpwstr/>
  </property>
  <property fmtid="{D5CDD505-2E9C-101B-9397-08002B2CF9AE}" pid="16" name="EC_Pisemnost">
    <vt:lpwstr>PK-23643/20</vt:lpwstr>
  </property>
  <property fmtid="{D5CDD505-2E9C-101B-9397-08002B2CF9AE}" pid="17" name="Key_BarCode_Pisemnost">
    <vt:lpwstr>*B003635542*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13</vt:lpwstr>
  </property>
  <property fmtid="{D5CDD505-2E9C-101B-9397-08002B2CF9AE}" pid="24" name="PocetListu_Pisemnost">
    <vt:lpwstr>13</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ZN/263/KDS/20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Informace o výsledcích kontrol výkonu působnosti územních samosprávných celků za rok 2019</vt:lpwstr>
  </property>
  <property fmtid="{D5CDD505-2E9C-101B-9397-08002B2CF9AE}" pid="36" name="Zkratka_SpisovyUzel_PoziceZodpo_Pisemnost">
    <vt:lpwstr>KDS</vt:lpwstr>
  </property>
</Properties>
</file>