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29" w:rsidRPr="006E3ECC" w:rsidRDefault="00327729" w:rsidP="00327729">
      <w:pPr>
        <w:jc w:val="center"/>
        <w:rPr>
          <w:b/>
          <w:color w:val="000000"/>
          <w:sz w:val="32"/>
        </w:rPr>
      </w:pPr>
      <w:r w:rsidRPr="006E3ECC">
        <w:rPr>
          <w:b/>
          <w:color w:val="000000"/>
          <w:sz w:val="32"/>
        </w:rPr>
        <w:t>PODKLADY</w:t>
      </w:r>
    </w:p>
    <w:p w:rsidR="00EB64BF" w:rsidRPr="006E3ECC" w:rsidRDefault="00327729" w:rsidP="00D654F6">
      <w:pPr>
        <w:jc w:val="center"/>
        <w:rPr>
          <w:b/>
          <w:color w:val="000000"/>
          <w:sz w:val="28"/>
        </w:rPr>
      </w:pPr>
      <w:r w:rsidRPr="006E3ECC">
        <w:rPr>
          <w:b/>
          <w:color w:val="000000"/>
          <w:sz w:val="28"/>
        </w:rPr>
        <w:t xml:space="preserve">pro zpracování Výroční zprávy o </w:t>
      </w:r>
      <w:r w:rsidR="00D654F6" w:rsidRPr="006E3ECC">
        <w:rPr>
          <w:b/>
          <w:color w:val="000000"/>
          <w:sz w:val="28"/>
        </w:rPr>
        <w:t>činnosti školy zřízené Plzeňským krajem</w:t>
      </w:r>
    </w:p>
    <w:p w:rsidR="00D654F6" w:rsidRPr="006E3ECC" w:rsidRDefault="00D654F6" w:rsidP="00D654F6">
      <w:pPr>
        <w:jc w:val="center"/>
        <w:rPr>
          <w:b/>
          <w:color w:val="000000"/>
        </w:rPr>
      </w:pPr>
    </w:p>
    <w:p w:rsidR="00D654F6" w:rsidRPr="006E3ECC" w:rsidRDefault="00D654F6" w:rsidP="00D654F6">
      <w:pPr>
        <w:jc w:val="both"/>
        <w:rPr>
          <w:color w:val="000000"/>
        </w:rPr>
      </w:pPr>
      <w:r w:rsidRPr="006E3ECC">
        <w:rPr>
          <w:color w:val="000000"/>
        </w:rPr>
        <w:t>v souladu s </w:t>
      </w:r>
      <w:r w:rsidR="0097504D">
        <w:rPr>
          <w:color w:val="000000"/>
        </w:rPr>
        <w:t>v</w:t>
      </w:r>
      <w:r w:rsidRPr="006E3ECC">
        <w:rPr>
          <w:color w:val="000000"/>
        </w:rPr>
        <w:t xml:space="preserve">yhláškou </w:t>
      </w:r>
      <w:r w:rsidR="0097504D">
        <w:rPr>
          <w:color w:val="000000"/>
        </w:rPr>
        <w:t xml:space="preserve">č. </w:t>
      </w:r>
      <w:r w:rsidRPr="006E3ECC">
        <w:rPr>
          <w:color w:val="000000"/>
        </w:rPr>
        <w:t xml:space="preserve">15/2005 Sb., kterou se stanoví náležitosti dlouhodobých záměrů </w:t>
      </w:r>
      <w:r w:rsidRPr="006E3ECC">
        <w:rPr>
          <w:color w:val="000000"/>
        </w:rPr>
        <w:br/>
        <w:t xml:space="preserve">a výročních zpráv, ve znění pozdějších předpisů a v souladu s § 59 zákona č. 129/2000 Sb., </w:t>
      </w:r>
      <w:r w:rsidRPr="006E3ECC">
        <w:rPr>
          <w:color w:val="000000"/>
        </w:rPr>
        <w:br/>
        <w:t>zákon o krajích (krajské zřízení), ve znění pozdějších přepisů</w:t>
      </w:r>
    </w:p>
    <w:p w:rsidR="00D654F6" w:rsidRPr="006E3ECC" w:rsidRDefault="00D654F6" w:rsidP="00D654F6">
      <w:pPr>
        <w:jc w:val="both"/>
        <w:rPr>
          <w:color w:val="000000"/>
        </w:rPr>
      </w:pPr>
    </w:p>
    <w:p w:rsidR="00D654F6" w:rsidRPr="006E3ECC" w:rsidRDefault="00D654F6" w:rsidP="00D654F6">
      <w:pPr>
        <w:jc w:val="both"/>
        <w:rPr>
          <w:b/>
          <w:color w:val="000000" w:themeColor="text1"/>
          <w:sz w:val="28"/>
        </w:rPr>
      </w:pPr>
      <w:r w:rsidRPr="006E3ECC">
        <w:rPr>
          <w:b/>
          <w:color w:val="000000" w:themeColor="text1"/>
          <w:sz w:val="28"/>
        </w:rPr>
        <w:t>Základní údaje o škole:</w:t>
      </w:r>
    </w:p>
    <w:p w:rsidR="00D654F6" w:rsidRPr="006E3ECC" w:rsidRDefault="00D654F6" w:rsidP="00D654F6">
      <w:pPr>
        <w:jc w:val="both"/>
        <w:rPr>
          <w:color w:val="000000"/>
        </w:rPr>
      </w:pPr>
      <w:r w:rsidRPr="006E3ECC">
        <w:rPr>
          <w:color w:val="000000"/>
        </w:rPr>
        <w:t>Název, sídlo, charakteristika školy, zřizovatel školy, údaje o vedení školy, adresa pro dálkový přístup, údaje o školské radě</w:t>
      </w:r>
    </w:p>
    <w:p w:rsidR="00D654F6" w:rsidRPr="006E3ECC" w:rsidRDefault="00D654F6" w:rsidP="00D654F6">
      <w:pPr>
        <w:jc w:val="both"/>
        <w:rPr>
          <w:color w:val="000000"/>
        </w:rPr>
      </w:pPr>
    </w:p>
    <w:p w:rsidR="00D654F6" w:rsidRPr="006E3ECC" w:rsidRDefault="00617A4A" w:rsidP="00D654F6">
      <w:pPr>
        <w:jc w:val="both"/>
        <w:rPr>
          <w:b/>
          <w:color w:val="000000" w:themeColor="text1"/>
          <w:sz w:val="28"/>
        </w:rPr>
      </w:pPr>
      <w:r>
        <w:rPr>
          <w:b/>
          <w:color w:val="000000" w:themeColor="text1"/>
          <w:sz w:val="28"/>
        </w:rPr>
        <w:t>Přehled oborů vzdělání, které</w:t>
      </w:r>
      <w:r w:rsidR="00D654F6" w:rsidRPr="006E3ECC">
        <w:rPr>
          <w:b/>
          <w:color w:val="000000" w:themeColor="text1"/>
          <w:sz w:val="28"/>
        </w:rPr>
        <w:t xml:space="preserve"> škola vyučuje v souladu se zápisem ve školském rejstříku</w:t>
      </w:r>
      <w:r w:rsidR="00A57A8A" w:rsidRPr="006E3ECC">
        <w:rPr>
          <w:b/>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28"/>
        <w:gridCol w:w="1820"/>
        <w:gridCol w:w="2196"/>
        <w:gridCol w:w="1355"/>
      </w:tblGrid>
      <w:tr w:rsidR="00177BA2" w:rsidRPr="006E3ECC" w:rsidTr="006E3ECC">
        <w:tc>
          <w:tcPr>
            <w:tcW w:w="2263" w:type="dxa"/>
            <w:vAlign w:val="center"/>
          </w:tcPr>
          <w:p w:rsidR="00177BA2" w:rsidRPr="006E3ECC" w:rsidRDefault="00177BA2" w:rsidP="00415F1C">
            <w:pPr>
              <w:jc w:val="center"/>
              <w:rPr>
                <w:color w:val="000000"/>
              </w:rPr>
            </w:pPr>
            <w:r w:rsidRPr="006E3ECC">
              <w:rPr>
                <w:color w:val="000000"/>
              </w:rPr>
              <w:t>Obor vzdělání</w:t>
            </w:r>
            <w:r w:rsidRPr="006E3ECC">
              <w:rPr>
                <w:color w:val="000000"/>
              </w:rPr>
              <w:br/>
              <w:t>kód – název oboru</w:t>
            </w:r>
          </w:p>
        </w:tc>
        <w:tc>
          <w:tcPr>
            <w:tcW w:w="1428" w:type="dxa"/>
            <w:vAlign w:val="center"/>
          </w:tcPr>
          <w:p w:rsidR="00177BA2" w:rsidRPr="006E3ECC" w:rsidRDefault="00177BA2" w:rsidP="00A57A8A">
            <w:pPr>
              <w:jc w:val="center"/>
              <w:rPr>
                <w:color w:val="000000"/>
              </w:rPr>
            </w:pPr>
            <w:r w:rsidRPr="006E3ECC">
              <w:rPr>
                <w:color w:val="000000"/>
              </w:rPr>
              <w:t>Forma studia</w:t>
            </w:r>
          </w:p>
        </w:tc>
        <w:tc>
          <w:tcPr>
            <w:tcW w:w="1820" w:type="dxa"/>
            <w:vAlign w:val="center"/>
          </w:tcPr>
          <w:p w:rsidR="00177BA2" w:rsidRPr="006E3ECC" w:rsidRDefault="00177BA2" w:rsidP="00A57A8A">
            <w:pPr>
              <w:jc w:val="center"/>
              <w:rPr>
                <w:color w:val="000000"/>
              </w:rPr>
            </w:pPr>
            <w:r w:rsidRPr="006E3ECC">
              <w:rPr>
                <w:color w:val="000000"/>
              </w:rPr>
              <w:t>Kapacita oboru dle školského rejstříku</w:t>
            </w:r>
          </w:p>
        </w:tc>
        <w:tc>
          <w:tcPr>
            <w:tcW w:w="2196" w:type="dxa"/>
            <w:vAlign w:val="center"/>
          </w:tcPr>
          <w:p w:rsidR="00177BA2" w:rsidRPr="006E3ECC" w:rsidRDefault="00177BA2" w:rsidP="001B1C0B">
            <w:pPr>
              <w:jc w:val="center"/>
              <w:rPr>
                <w:color w:val="000000"/>
              </w:rPr>
            </w:pPr>
            <w:r w:rsidRPr="006E3ECC">
              <w:rPr>
                <w:color w:val="000000"/>
              </w:rPr>
              <w:t>Počet dětí, žáků, studentů dle zahajovacího výkazu</w:t>
            </w:r>
          </w:p>
        </w:tc>
        <w:tc>
          <w:tcPr>
            <w:tcW w:w="1355" w:type="dxa"/>
            <w:vAlign w:val="center"/>
          </w:tcPr>
          <w:p w:rsidR="00177BA2" w:rsidRPr="006E3ECC" w:rsidRDefault="00177BA2" w:rsidP="00415F1C">
            <w:pPr>
              <w:jc w:val="center"/>
              <w:rPr>
                <w:color w:val="000000"/>
              </w:rPr>
            </w:pPr>
            <w:r w:rsidRPr="006E3ECC">
              <w:rPr>
                <w:color w:val="000000"/>
              </w:rPr>
              <w:t>Počet tříd / skupin</w:t>
            </w:r>
          </w:p>
        </w:tc>
      </w:tr>
      <w:tr w:rsidR="00177BA2" w:rsidRPr="006E3ECC" w:rsidTr="00177BA2">
        <w:tc>
          <w:tcPr>
            <w:tcW w:w="2263" w:type="dxa"/>
          </w:tcPr>
          <w:p w:rsidR="00177BA2" w:rsidRPr="006E3ECC" w:rsidRDefault="00177BA2" w:rsidP="00415F1C">
            <w:pPr>
              <w:rPr>
                <w:b/>
                <w:color w:val="000000"/>
              </w:rPr>
            </w:pPr>
          </w:p>
        </w:tc>
        <w:tc>
          <w:tcPr>
            <w:tcW w:w="1428" w:type="dxa"/>
          </w:tcPr>
          <w:p w:rsidR="00177BA2" w:rsidRPr="006E3ECC" w:rsidRDefault="00177BA2" w:rsidP="00415F1C">
            <w:pPr>
              <w:rPr>
                <w:b/>
                <w:color w:val="000000"/>
              </w:rPr>
            </w:pPr>
          </w:p>
        </w:tc>
        <w:tc>
          <w:tcPr>
            <w:tcW w:w="1820" w:type="dxa"/>
          </w:tcPr>
          <w:p w:rsidR="00177BA2" w:rsidRPr="006E3ECC" w:rsidRDefault="00177BA2" w:rsidP="00415F1C">
            <w:pPr>
              <w:rPr>
                <w:b/>
                <w:color w:val="000000"/>
              </w:rPr>
            </w:pPr>
          </w:p>
        </w:tc>
        <w:tc>
          <w:tcPr>
            <w:tcW w:w="2196" w:type="dxa"/>
          </w:tcPr>
          <w:p w:rsidR="00177BA2" w:rsidRPr="006E3ECC" w:rsidRDefault="00177BA2" w:rsidP="00415F1C">
            <w:pPr>
              <w:rPr>
                <w:b/>
                <w:color w:val="000000"/>
              </w:rPr>
            </w:pPr>
          </w:p>
        </w:tc>
        <w:tc>
          <w:tcPr>
            <w:tcW w:w="1355" w:type="dxa"/>
          </w:tcPr>
          <w:p w:rsidR="00177BA2" w:rsidRPr="006E3ECC" w:rsidRDefault="00177BA2" w:rsidP="00415F1C">
            <w:pPr>
              <w:rPr>
                <w:b/>
                <w:color w:val="000000"/>
              </w:rPr>
            </w:pPr>
          </w:p>
        </w:tc>
      </w:tr>
      <w:tr w:rsidR="008B1031" w:rsidRPr="006E3ECC" w:rsidTr="00177BA2">
        <w:tc>
          <w:tcPr>
            <w:tcW w:w="2263" w:type="dxa"/>
          </w:tcPr>
          <w:p w:rsidR="008B1031" w:rsidRPr="006E3ECC" w:rsidRDefault="008B1031" w:rsidP="00415F1C">
            <w:pPr>
              <w:rPr>
                <w:b/>
                <w:color w:val="000000"/>
              </w:rPr>
            </w:pPr>
          </w:p>
        </w:tc>
        <w:tc>
          <w:tcPr>
            <w:tcW w:w="1428" w:type="dxa"/>
          </w:tcPr>
          <w:p w:rsidR="008B1031" w:rsidRPr="006E3ECC" w:rsidRDefault="008B1031" w:rsidP="00415F1C">
            <w:pPr>
              <w:rPr>
                <w:b/>
                <w:color w:val="000000"/>
              </w:rPr>
            </w:pPr>
          </w:p>
        </w:tc>
        <w:tc>
          <w:tcPr>
            <w:tcW w:w="1820" w:type="dxa"/>
          </w:tcPr>
          <w:p w:rsidR="008B1031" w:rsidRPr="006E3ECC" w:rsidRDefault="008B1031" w:rsidP="00415F1C">
            <w:pPr>
              <w:rPr>
                <w:b/>
                <w:color w:val="000000"/>
              </w:rPr>
            </w:pPr>
          </w:p>
        </w:tc>
        <w:tc>
          <w:tcPr>
            <w:tcW w:w="2196" w:type="dxa"/>
          </w:tcPr>
          <w:p w:rsidR="008B1031" w:rsidRPr="006E3ECC" w:rsidRDefault="008B1031" w:rsidP="00415F1C">
            <w:pPr>
              <w:rPr>
                <w:b/>
                <w:color w:val="000000"/>
              </w:rPr>
            </w:pPr>
          </w:p>
        </w:tc>
        <w:tc>
          <w:tcPr>
            <w:tcW w:w="1355" w:type="dxa"/>
          </w:tcPr>
          <w:p w:rsidR="008B1031" w:rsidRPr="006E3ECC" w:rsidRDefault="008B1031" w:rsidP="00415F1C">
            <w:pPr>
              <w:rPr>
                <w:b/>
                <w:color w:val="000000"/>
              </w:rPr>
            </w:pPr>
          </w:p>
        </w:tc>
      </w:tr>
    </w:tbl>
    <w:p w:rsidR="00A57A8A" w:rsidRDefault="00A57A8A" w:rsidP="00D654F6">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0"/>
        <w:gridCol w:w="3022"/>
      </w:tblGrid>
      <w:tr w:rsidR="008B1031" w:rsidRPr="00630645" w:rsidTr="008B1031">
        <w:tc>
          <w:tcPr>
            <w:tcW w:w="3020" w:type="dxa"/>
          </w:tcPr>
          <w:p w:rsidR="008B1031" w:rsidRPr="008B1031" w:rsidRDefault="008B1031" w:rsidP="008B1031">
            <w:pPr>
              <w:tabs>
                <w:tab w:val="left" w:pos="567"/>
              </w:tabs>
              <w:jc w:val="center"/>
              <w:rPr>
                <w:rStyle w:val="Zdraznnjemn"/>
                <w:i w:val="0"/>
              </w:rPr>
            </w:pPr>
            <w:r w:rsidRPr="008B1031">
              <w:rPr>
                <w:rStyle w:val="Zdraznnjemn"/>
                <w:i w:val="0"/>
              </w:rPr>
              <w:t>Název součástí</w:t>
            </w:r>
          </w:p>
        </w:tc>
        <w:tc>
          <w:tcPr>
            <w:tcW w:w="3020" w:type="dxa"/>
          </w:tcPr>
          <w:p w:rsidR="008B1031" w:rsidRPr="008B1031" w:rsidRDefault="008B1031" w:rsidP="008B1031">
            <w:pPr>
              <w:tabs>
                <w:tab w:val="left" w:pos="567"/>
              </w:tabs>
              <w:jc w:val="center"/>
              <w:rPr>
                <w:rStyle w:val="Zdraznnjemn"/>
                <w:i w:val="0"/>
              </w:rPr>
            </w:pPr>
            <w:r w:rsidRPr="008B1031">
              <w:rPr>
                <w:rStyle w:val="Zdraznnjemn"/>
                <w:i w:val="0"/>
              </w:rPr>
              <w:t>IZO součásti</w:t>
            </w:r>
          </w:p>
        </w:tc>
        <w:tc>
          <w:tcPr>
            <w:tcW w:w="3022" w:type="dxa"/>
          </w:tcPr>
          <w:p w:rsidR="008B1031" w:rsidRPr="008B1031" w:rsidRDefault="008B1031" w:rsidP="008B1031">
            <w:pPr>
              <w:tabs>
                <w:tab w:val="left" w:pos="567"/>
              </w:tabs>
              <w:jc w:val="center"/>
              <w:rPr>
                <w:rStyle w:val="Zdraznnjemn"/>
                <w:i w:val="0"/>
              </w:rPr>
            </w:pPr>
            <w:r w:rsidRPr="008B1031">
              <w:rPr>
                <w:rStyle w:val="Zdraznnjemn"/>
                <w:i w:val="0"/>
              </w:rPr>
              <w:t>Kapacita součásti</w:t>
            </w:r>
          </w:p>
        </w:tc>
      </w:tr>
      <w:tr w:rsidR="008B1031" w:rsidRPr="00630645" w:rsidTr="008B1031">
        <w:tc>
          <w:tcPr>
            <w:tcW w:w="3020" w:type="dxa"/>
          </w:tcPr>
          <w:p w:rsidR="008B1031" w:rsidRPr="00630645" w:rsidRDefault="008B1031" w:rsidP="008B1031">
            <w:pPr>
              <w:pStyle w:val="Nadpis1"/>
              <w:tabs>
                <w:tab w:val="left" w:pos="567"/>
              </w:tabs>
              <w:rPr>
                <w:rStyle w:val="Zdraznnjemn"/>
              </w:rPr>
            </w:pPr>
          </w:p>
        </w:tc>
        <w:tc>
          <w:tcPr>
            <w:tcW w:w="3020" w:type="dxa"/>
          </w:tcPr>
          <w:p w:rsidR="008B1031" w:rsidRPr="00630645" w:rsidRDefault="008B1031" w:rsidP="008B1031">
            <w:pPr>
              <w:pStyle w:val="Zhlav"/>
              <w:tabs>
                <w:tab w:val="clear" w:pos="4536"/>
                <w:tab w:val="clear" w:pos="9072"/>
                <w:tab w:val="left" w:pos="567"/>
              </w:tabs>
              <w:rPr>
                <w:rStyle w:val="Zdraznnjemn"/>
              </w:rPr>
            </w:pPr>
          </w:p>
        </w:tc>
        <w:tc>
          <w:tcPr>
            <w:tcW w:w="3022" w:type="dxa"/>
          </w:tcPr>
          <w:p w:rsidR="008B1031" w:rsidRPr="00630645" w:rsidRDefault="008B1031" w:rsidP="008B1031">
            <w:pPr>
              <w:pStyle w:val="Zhlav"/>
              <w:tabs>
                <w:tab w:val="clear" w:pos="4536"/>
                <w:tab w:val="clear" w:pos="9072"/>
                <w:tab w:val="left" w:pos="567"/>
              </w:tabs>
              <w:rPr>
                <w:rStyle w:val="Zdraznnjemn"/>
              </w:rPr>
            </w:pPr>
          </w:p>
        </w:tc>
      </w:tr>
      <w:tr w:rsidR="008B1031" w:rsidRPr="00630645" w:rsidTr="008B1031">
        <w:tc>
          <w:tcPr>
            <w:tcW w:w="3020" w:type="dxa"/>
          </w:tcPr>
          <w:p w:rsidR="008B1031" w:rsidRPr="00630645" w:rsidRDefault="008B1031" w:rsidP="008B1031">
            <w:pPr>
              <w:tabs>
                <w:tab w:val="left" w:pos="567"/>
              </w:tabs>
              <w:rPr>
                <w:rStyle w:val="Zdraznnjemn"/>
              </w:rPr>
            </w:pPr>
          </w:p>
        </w:tc>
        <w:tc>
          <w:tcPr>
            <w:tcW w:w="3020" w:type="dxa"/>
          </w:tcPr>
          <w:p w:rsidR="008B1031" w:rsidRPr="00630645" w:rsidRDefault="008B1031" w:rsidP="008B1031">
            <w:pPr>
              <w:pStyle w:val="Zhlav"/>
              <w:tabs>
                <w:tab w:val="clear" w:pos="4536"/>
                <w:tab w:val="clear" w:pos="9072"/>
                <w:tab w:val="left" w:pos="567"/>
              </w:tabs>
              <w:rPr>
                <w:rStyle w:val="Zdraznnjemn"/>
              </w:rPr>
            </w:pPr>
          </w:p>
        </w:tc>
        <w:tc>
          <w:tcPr>
            <w:tcW w:w="3022" w:type="dxa"/>
          </w:tcPr>
          <w:p w:rsidR="008B1031" w:rsidRPr="00630645" w:rsidRDefault="008B1031" w:rsidP="008B1031">
            <w:pPr>
              <w:pStyle w:val="Zhlav"/>
              <w:tabs>
                <w:tab w:val="clear" w:pos="4536"/>
                <w:tab w:val="clear" w:pos="9072"/>
                <w:tab w:val="left" w:pos="567"/>
              </w:tabs>
              <w:rPr>
                <w:rStyle w:val="Zdraznnjemn"/>
              </w:rPr>
            </w:pPr>
          </w:p>
        </w:tc>
      </w:tr>
    </w:tbl>
    <w:p w:rsidR="008B1031" w:rsidRPr="006E3ECC" w:rsidRDefault="008B1031" w:rsidP="00D654F6">
      <w:pPr>
        <w:jc w:val="both"/>
        <w:rPr>
          <w:color w:val="FF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617A4A" w:rsidRPr="006E3ECC" w:rsidTr="00617A4A">
        <w:tc>
          <w:tcPr>
            <w:tcW w:w="7225" w:type="dxa"/>
            <w:vAlign w:val="center"/>
          </w:tcPr>
          <w:p w:rsidR="00617A4A" w:rsidRPr="006E3ECC" w:rsidRDefault="00617A4A" w:rsidP="00177BA2">
            <w:pPr>
              <w:rPr>
                <w:color w:val="000000"/>
              </w:rPr>
            </w:pPr>
            <w:r>
              <w:rPr>
                <w:color w:val="000000"/>
              </w:rPr>
              <w:t>Budovy</w:t>
            </w:r>
            <w:r w:rsidRPr="006E3ECC">
              <w:rPr>
                <w:color w:val="000000"/>
              </w:rPr>
              <w:t>, kde je vykonávána činnost škol</w:t>
            </w:r>
            <w:r w:rsidR="008B1031">
              <w:rPr>
                <w:color w:val="000000"/>
              </w:rPr>
              <w:t>y</w:t>
            </w:r>
            <w:r w:rsidRPr="006E3ECC">
              <w:rPr>
                <w:color w:val="000000"/>
              </w:rPr>
              <w:t>, odloučená pracoviště</w:t>
            </w:r>
          </w:p>
        </w:tc>
        <w:tc>
          <w:tcPr>
            <w:tcW w:w="1842" w:type="dxa"/>
            <w:vAlign w:val="center"/>
          </w:tcPr>
          <w:p w:rsidR="00617A4A" w:rsidRPr="006E3ECC" w:rsidRDefault="00617A4A" w:rsidP="00DE1958">
            <w:pPr>
              <w:rPr>
                <w:color w:val="000000"/>
              </w:rPr>
            </w:pPr>
            <w:r w:rsidRPr="006E3ECC">
              <w:rPr>
                <w:color w:val="000000"/>
              </w:rPr>
              <w:t xml:space="preserve"> Bezbariérovost</w:t>
            </w:r>
          </w:p>
        </w:tc>
      </w:tr>
      <w:tr w:rsidR="00617A4A" w:rsidRPr="006E3ECC" w:rsidTr="00617A4A">
        <w:tc>
          <w:tcPr>
            <w:tcW w:w="7225" w:type="dxa"/>
          </w:tcPr>
          <w:p w:rsidR="00617A4A" w:rsidRPr="006E3ECC" w:rsidRDefault="00617A4A" w:rsidP="00B26FB5">
            <w:pPr>
              <w:rPr>
                <w:b/>
                <w:color w:val="000000"/>
              </w:rPr>
            </w:pPr>
          </w:p>
        </w:tc>
        <w:tc>
          <w:tcPr>
            <w:tcW w:w="1842" w:type="dxa"/>
          </w:tcPr>
          <w:p w:rsidR="00617A4A" w:rsidRPr="006E3ECC" w:rsidRDefault="00617A4A" w:rsidP="00B26FB5">
            <w:pPr>
              <w:rPr>
                <w:b/>
                <w:color w:val="000000"/>
              </w:rPr>
            </w:pPr>
          </w:p>
        </w:tc>
      </w:tr>
      <w:tr w:rsidR="00617A4A" w:rsidRPr="006E3ECC" w:rsidTr="00617A4A">
        <w:tc>
          <w:tcPr>
            <w:tcW w:w="7225" w:type="dxa"/>
          </w:tcPr>
          <w:p w:rsidR="00617A4A" w:rsidRPr="006E3ECC" w:rsidRDefault="00617A4A" w:rsidP="00B26FB5">
            <w:pPr>
              <w:rPr>
                <w:b/>
                <w:color w:val="000000"/>
              </w:rPr>
            </w:pPr>
          </w:p>
        </w:tc>
        <w:tc>
          <w:tcPr>
            <w:tcW w:w="1842" w:type="dxa"/>
          </w:tcPr>
          <w:p w:rsidR="00617A4A" w:rsidRPr="006E3ECC" w:rsidRDefault="00617A4A" w:rsidP="00B26FB5">
            <w:pPr>
              <w:rPr>
                <w:b/>
                <w:color w:val="000000"/>
              </w:rPr>
            </w:pPr>
          </w:p>
        </w:tc>
      </w:tr>
    </w:tbl>
    <w:p w:rsidR="00177BA2" w:rsidRPr="006E3ECC" w:rsidRDefault="00177BA2" w:rsidP="00D654F6">
      <w:pPr>
        <w:jc w:val="both"/>
        <w:rPr>
          <w:color w:val="FF0000"/>
        </w:rPr>
      </w:pPr>
    </w:p>
    <w:p w:rsidR="00D654F6" w:rsidRPr="006E3ECC" w:rsidRDefault="00D654F6" w:rsidP="00D654F6">
      <w:pPr>
        <w:jc w:val="both"/>
        <w:rPr>
          <w:b/>
          <w:color w:val="000000" w:themeColor="text1"/>
          <w:sz w:val="28"/>
        </w:rPr>
      </w:pPr>
      <w:r w:rsidRPr="006E3ECC">
        <w:rPr>
          <w:b/>
          <w:color w:val="000000" w:themeColor="text1"/>
          <w:sz w:val="28"/>
        </w:rPr>
        <w:t>Rámcový popis personálního zabezpečení činnosti školy:</w:t>
      </w:r>
    </w:p>
    <w:p w:rsidR="00D654F6" w:rsidRPr="006E3ECC" w:rsidRDefault="00D654F6" w:rsidP="00D654F6">
      <w:pPr>
        <w:jc w:val="both"/>
        <w:rPr>
          <w:color w:val="000000"/>
        </w:rPr>
      </w:pPr>
    </w:p>
    <w:p w:rsidR="00D654F6" w:rsidRPr="006E3ECC" w:rsidRDefault="00D654F6" w:rsidP="00D654F6">
      <w:pPr>
        <w:rPr>
          <w:b/>
          <w:color w:val="000000"/>
        </w:rPr>
      </w:pPr>
      <w:r w:rsidRPr="006E3ECC">
        <w:rPr>
          <w:b/>
          <w:color w:val="000000"/>
        </w:rPr>
        <w:t xml:space="preserve">Přehled pracovníků školy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D654F6" w:rsidRPr="006E3ECC" w:rsidTr="00D654F6">
        <w:tc>
          <w:tcPr>
            <w:tcW w:w="2660" w:type="dxa"/>
          </w:tcPr>
          <w:p w:rsidR="00D654F6" w:rsidRPr="006E3ECC" w:rsidRDefault="00D654F6" w:rsidP="00415F1C">
            <w:pPr>
              <w:jc w:val="center"/>
              <w:rPr>
                <w:color w:val="000000"/>
              </w:rPr>
            </w:pPr>
            <w:r w:rsidRPr="006E3ECC">
              <w:rPr>
                <w:color w:val="000000"/>
              </w:rPr>
              <w:t>Počet pracovníků celkem</w:t>
            </w:r>
          </w:p>
          <w:p w:rsidR="00D654F6" w:rsidRPr="006E3ECC" w:rsidRDefault="00D654F6" w:rsidP="00415F1C">
            <w:pPr>
              <w:jc w:val="center"/>
              <w:rPr>
                <w:color w:val="000000"/>
              </w:rPr>
            </w:pPr>
            <w:r w:rsidRPr="006E3ECC">
              <w:rPr>
                <w:color w:val="000000"/>
              </w:rPr>
              <w:t>fyzický / přepočtený</w:t>
            </w:r>
          </w:p>
        </w:tc>
        <w:tc>
          <w:tcPr>
            <w:tcW w:w="3544" w:type="dxa"/>
          </w:tcPr>
          <w:p w:rsidR="00D654F6" w:rsidRPr="006E3ECC" w:rsidRDefault="003928E6" w:rsidP="00415F1C">
            <w:pPr>
              <w:jc w:val="center"/>
              <w:rPr>
                <w:color w:val="000000"/>
              </w:rPr>
            </w:pPr>
            <w:r>
              <w:rPr>
                <w:color w:val="000000"/>
              </w:rPr>
              <w:t>z toho počet pedagogů</w:t>
            </w:r>
          </w:p>
          <w:p w:rsidR="00D654F6" w:rsidRPr="006E3ECC" w:rsidRDefault="00D654F6" w:rsidP="00415F1C">
            <w:pPr>
              <w:jc w:val="center"/>
              <w:rPr>
                <w:color w:val="000000"/>
              </w:rPr>
            </w:pPr>
            <w:r w:rsidRPr="006E3ECC">
              <w:rPr>
                <w:color w:val="000000"/>
              </w:rPr>
              <w:t>fyzický / přepočtený</w:t>
            </w:r>
          </w:p>
        </w:tc>
        <w:tc>
          <w:tcPr>
            <w:tcW w:w="3118" w:type="dxa"/>
          </w:tcPr>
          <w:p w:rsidR="00D654F6" w:rsidRPr="006E3ECC" w:rsidRDefault="003928E6" w:rsidP="003928E6">
            <w:pPr>
              <w:jc w:val="center"/>
              <w:rPr>
                <w:color w:val="000000"/>
              </w:rPr>
            </w:pPr>
            <w:r>
              <w:rPr>
                <w:color w:val="000000"/>
              </w:rPr>
              <w:t xml:space="preserve">Průměrná délka </w:t>
            </w:r>
            <w:proofErr w:type="spellStart"/>
            <w:r>
              <w:rPr>
                <w:color w:val="000000"/>
              </w:rPr>
              <w:t>p</w:t>
            </w:r>
            <w:r w:rsidR="00D654F6" w:rsidRPr="006E3ECC">
              <w:rPr>
                <w:color w:val="000000"/>
              </w:rPr>
              <w:t>d</w:t>
            </w:r>
            <w:r>
              <w:rPr>
                <w:color w:val="000000"/>
              </w:rPr>
              <w:t>g</w:t>
            </w:r>
            <w:proofErr w:type="spellEnd"/>
            <w:r>
              <w:rPr>
                <w:color w:val="000000"/>
              </w:rPr>
              <w:t>. praxe (za všechny pedagogy</w:t>
            </w:r>
            <w:r w:rsidR="00D654F6" w:rsidRPr="006E3ECC">
              <w:rPr>
                <w:color w:val="000000"/>
              </w:rPr>
              <w:t>)</w:t>
            </w:r>
          </w:p>
        </w:tc>
      </w:tr>
      <w:tr w:rsidR="00D654F6" w:rsidRPr="006E3ECC" w:rsidTr="00D654F6">
        <w:tc>
          <w:tcPr>
            <w:tcW w:w="2660" w:type="dxa"/>
          </w:tcPr>
          <w:p w:rsidR="00D654F6" w:rsidRPr="006E3ECC" w:rsidRDefault="00D654F6" w:rsidP="00415F1C">
            <w:pPr>
              <w:rPr>
                <w:b/>
                <w:color w:val="000000"/>
              </w:rPr>
            </w:pPr>
          </w:p>
        </w:tc>
        <w:tc>
          <w:tcPr>
            <w:tcW w:w="3544" w:type="dxa"/>
          </w:tcPr>
          <w:p w:rsidR="00D654F6" w:rsidRPr="006E3ECC" w:rsidRDefault="00D654F6" w:rsidP="00415F1C">
            <w:pPr>
              <w:rPr>
                <w:b/>
                <w:color w:val="000000"/>
              </w:rPr>
            </w:pPr>
          </w:p>
        </w:tc>
        <w:tc>
          <w:tcPr>
            <w:tcW w:w="3118" w:type="dxa"/>
          </w:tcPr>
          <w:p w:rsidR="00D654F6" w:rsidRPr="006E3ECC" w:rsidRDefault="00D654F6" w:rsidP="00415F1C">
            <w:pPr>
              <w:rPr>
                <w:b/>
                <w:color w:val="000000"/>
              </w:rPr>
            </w:pPr>
          </w:p>
        </w:tc>
      </w:tr>
    </w:tbl>
    <w:p w:rsidR="00D654F6" w:rsidRDefault="00D654F6" w:rsidP="00D654F6">
      <w:pPr>
        <w:jc w:val="both"/>
        <w:rPr>
          <w:color w:val="000000"/>
        </w:rPr>
      </w:pPr>
    </w:p>
    <w:p w:rsidR="00C72ED2" w:rsidRPr="006E3ECC" w:rsidRDefault="00C72ED2" w:rsidP="00C72ED2">
      <w:pPr>
        <w:autoSpaceDE w:val="0"/>
        <w:autoSpaceDN w:val="0"/>
        <w:adjustRightInd w:val="0"/>
        <w:rPr>
          <w:b/>
          <w:color w:val="000000" w:themeColor="text1"/>
          <w:sz w:val="28"/>
        </w:rPr>
      </w:pPr>
      <w:r w:rsidRPr="006E3ECC">
        <w:rPr>
          <w:b/>
          <w:color w:val="000000" w:themeColor="text1"/>
          <w:sz w:val="28"/>
        </w:rPr>
        <w:t>Údaje o dalším vzdělávání pedagogických pracovníků a odborné</w:t>
      </w:r>
      <w:r w:rsidR="007140D6">
        <w:rPr>
          <w:b/>
          <w:color w:val="000000" w:themeColor="text1"/>
          <w:sz w:val="28"/>
        </w:rPr>
        <w:t>m</w:t>
      </w:r>
      <w:r w:rsidRPr="006E3ECC">
        <w:rPr>
          <w:b/>
          <w:color w:val="000000" w:themeColor="text1"/>
          <w:sz w:val="28"/>
        </w:rPr>
        <w:t xml:space="preserve"> rozvoj</w:t>
      </w:r>
      <w:r w:rsidR="007140D6">
        <w:rPr>
          <w:b/>
          <w:color w:val="000000" w:themeColor="text1"/>
          <w:sz w:val="28"/>
        </w:rPr>
        <w:t>i</w:t>
      </w:r>
      <w:r w:rsidRPr="006E3ECC">
        <w:rPr>
          <w:b/>
          <w:color w:val="000000" w:themeColor="text1"/>
          <w:sz w:val="28"/>
        </w:rPr>
        <w:t xml:space="preserve"> nepedagogických pracovníků</w:t>
      </w:r>
    </w:p>
    <w:p w:rsidR="00C72ED2" w:rsidRDefault="00C72ED2" w:rsidP="00D654F6">
      <w:pPr>
        <w:jc w:val="both"/>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B83823" w:rsidRPr="006E3ECC" w:rsidTr="005657B0">
        <w:tc>
          <w:tcPr>
            <w:tcW w:w="5803" w:type="dxa"/>
            <w:vAlign w:val="center"/>
          </w:tcPr>
          <w:p w:rsidR="00B83823" w:rsidRPr="006E3ECC" w:rsidRDefault="00B83823" w:rsidP="005657B0">
            <w:pPr>
              <w:rPr>
                <w:color w:val="000000"/>
              </w:rPr>
            </w:pPr>
          </w:p>
        </w:tc>
        <w:tc>
          <w:tcPr>
            <w:tcW w:w="1528" w:type="dxa"/>
            <w:vAlign w:val="center"/>
          </w:tcPr>
          <w:p w:rsidR="00B83823" w:rsidRPr="00061EF8" w:rsidRDefault="00B83823" w:rsidP="005657B0">
            <w:pPr>
              <w:jc w:val="center"/>
              <w:rPr>
                <w:color w:val="000000" w:themeColor="text1"/>
              </w:rPr>
            </w:pPr>
            <w:r>
              <w:rPr>
                <w:color w:val="000000" w:themeColor="text1"/>
              </w:rPr>
              <w:t>pedagogičtí</w:t>
            </w:r>
          </w:p>
        </w:tc>
        <w:tc>
          <w:tcPr>
            <w:tcW w:w="1736" w:type="dxa"/>
            <w:vAlign w:val="center"/>
          </w:tcPr>
          <w:p w:rsidR="00B83823" w:rsidRPr="00061EF8" w:rsidRDefault="00B83823" w:rsidP="005657B0">
            <w:pPr>
              <w:jc w:val="center"/>
              <w:rPr>
                <w:color w:val="000000" w:themeColor="text1"/>
              </w:rPr>
            </w:pPr>
            <w:r>
              <w:rPr>
                <w:color w:val="000000" w:themeColor="text1"/>
              </w:rPr>
              <w:t>nepedagogičtí</w:t>
            </w:r>
            <w:r w:rsidRPr="00061EF8">
              <w:rPr>
                <w:color w:val="000000" w:themeColor="text1"/>
              </w:rPr>
              <w:t xml:space="preserve"> </w:t>
            </w:r>
          </w:p>
        </w:tc>
      </w:tr>
      <w:tr w:rsidR="00B83823" w:rsidRPr="006E3ECC" w:rsidTr="005657B0">
        <w:tc>
          <w:tcPr>
            <w:tcW w:w="5803" w:type="dxa"/>
          </w:tcPr>
          <w:p w:rsidR="00B83823" w:rsidRPr="00082025" w:rsidRDefault="00B83823" w:rsidP="005657B0">
            <w:pPr>
              <w:rPr>
                <w:color w:val="000000"/>
              </w:rPr>
            </w:pPr>
            <w:r>
              <w:rPr>
                <w:color w:val="000000"/>
              </w:rPr>
              <w:t>Počet účastníků na dalším vzdělávání</w:t>
            </w:r>
          </w:p>
        </w:tc>
        <w:tc>
          <w:tcPr>
            <w:tcW w:w="1528" w:type="dxa"/>
          </w:tcPr>
          <w:p w:rsidR="00B83823" w:rsidRPr="006E3ECC" w:rsidRDefault="00B83823" w:rsidP="005657B0">
            <w:pPr>
              <w:rPr>
                <w:b/>
                <w:color w:val="000000"/>
              </w:rPr>
            </w:pPr>
          </w:p>
        </w:tc>
        <w:tc>
          <w:tcPr>
            <w:tcW w:w="1736" w:type="dxa"/>
          </w:tcPr>
          <w:p w:rsidR="00B83823" w:rsidRPr="006E3ECC" w:rsidRDefault="00B83823" w:rsidP="005657B0">
            <w:pPr>
              <w:rPr>
                <w:b/>
                <w:color w:val="000000"/>
              </w:rPr>
            </w:pPr>
          </w:p>
        </w:tc>
      </w:tr>
    </w:tbl>
    <w:p w:rsidR="00B83823" w:rsidRDefault="00B83823" w:rsidP="00D654F6">
      <w:pPr>
        <w:jc w:val="both"/>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061EF8" w:rsidRPr="006E3ECC" w:rsidTr="00061EF8">
        <w:tc>
          <w:tcPr>
            <w:tcW w:w="5803" w:type="dxa"/>
            <w:vAlign w:val="center"/>
          </w:tcPr>
          <w:p w:rsidR="00061EF8" w:rsidRPr="006E3ECC" w:rsidRDefault="00061EF8" w:rsidP="00061EF8">
            <w:pPr>
              <w:rPr>
                <w:color w:val="000000"/>
              </w:rPr>
            </w:pPr>
          </w:p>
        </w:tc>
        <w:tc>
          <w:tcPr>
            <w:tcW w:w="1528" w:type="dxa"/>
            <w:vAlign w:val="center"/>
          </w:tcPr>
          <w:p w:rsidR="00061EF8" w:rsidRPr="00061EF8" w:rsidRDefault="00061EF8" w:rsidP="005E2F12">
            <w:pPr>
              <w:jc w:val="center"/>
              <w:rPr>
                <w:color w:val="000000" w:themeColor="text1"/>
              </w:rPr>
            </w:pPr>
            <w:r w:rsidRPr="00061EF8">
              <w:rPr>
                <w:color w:val="000000" w:themeColor="text1"/>
              </w:rPr>
              <w:t>Akreditované</w:t>
            </w:r>
            <w:r w:rsidR="00B83823">
              <w:rPr>
                <w:color w:val="000000" w:themeColor="text1"/>
              </w:rPr>
              <w:t xml:space="preserve"> MŠMT</w:t>
            </w:r>
          </w:p>
        </w:tc>
        <w:tc>
          <w:tcPr>
            <w:tcW w:w="1736" w:type="dxa"/>
            <w:vAlign w:val="center"/>
          </w:tcPr>
          <w:p w:rsidR="00061EF8" w:rsidRPr="00061EF8" w:rsidRDefault="00061EF8" w:rsidP="00227FFC">
            <w:pPr>
              <w:jc w:val="center"/>
              <w:rPr>
                <w:color w:val="000000" w:themeColor="text1"/>
              </w:rPr>
            </w:pPr>
            <w:r w:rsidRPr="00061EF8">
              <w:rPr>
                <w:color w:val="000000" w:themeColor="text1"/>
              </w:rPr>
              <w:t xml:space="preserve">Neakreditované </w:t>
            </w:r>
          </w:p>
        </w:tc>
      </w:tr>
      <w:tr w:rsidR="00061EF8" w:rsidRPr="006E3ECC" w:rsidTr="00061EF8">
        <w:tc>
          <w:tcPr>
            <w:tcW w:w="5803" w:type="dxa"/>
          </w:tcPr>
          <w:p w:rsidR="00061EF8" w:rsidRPr="00082025" w:rsidRDefault="00B83823" w:rsidP="00B83823">
            <w:pPr>
              <w:rPr>
                <w:color w:val="000000"/>
              </w:rPr>
            </w:pPr>
            <w:r>
              <w:rPr>
                <w:color w:val="000000"/>
              </w:rPr>
              <w:t>P</w:t>
            </w:r>
            <w:r w:rsidR="00061EF8">
              <w:rPr>
                <w:color w:val="000000"/>
              </w:rPr>
              <w:t>očet vzdělávacích akcí</w:t>
            </w:r>
            <w:r>
              <w:rPr>
                <w:color w:val="000000"/>
              </w:rPr>
              <w:t xml:space="preserve"> pro pedagogické pracovníky</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r w:rsidR="00061EF8" w:rsidRPr="006E3ECC" w:rsidTr="00061EF8">
        <w:tc>
          <w:tcPr>
            <w:tcW w:w="5803" w:type="dxa"/>
          </w:tcPr>
          <w:p w:rsidR="00061EF8" w:rsidRPr="00082025" w:rsidRDefault="00061EF8" w:rsidP="00B83823">
            <w:pPr>
              <w:rPr>
                <w:color w:val="000000"/>
              </w:rPr>
            </w:pPr>
            <w:proofErr w:type="gramStart"/>
            <w:r>
              <w:rPr>
                <w:color w:val="000000"/>
              </w:rPr>
              <w:t>... z toho</w:t>
            </w:r>
            <w:proofErr w:type="gramEnd"/>
            <w:r>
              <w:rPr>
                <w:color w:val="000000"/>
              </w:rPr>
              <w:t xml:space="preserve"> pro pedagogický sbor</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r w:rsidR="00061EF8" w:rsidRPr="006E3ECC" w:rsidTr="00061EF8">
        <w:tc>
          <w:tcPr>
            <w:tcW w:w="5803" w:type="dxa"/>
          </w:tcPr>
          <w:p w:rsidR="00061EF8" w:rsidRDefault="00061EF8" w:rsidP="00B83823">
            <w:pPr>
              <w:rPr>
                <w:color w:val="000000"/>
              </w:rPr>
            </w:pPr>
            <w:proofErr w:type="gramStart"/>
            <w:r>
              <w:rPr>
                <w:color w:val="000000"/>
              </w:rPr>
              <w:t>... z toho</w:t>
            </w:r>
            <w:proofErr w:type="gramEnd"/>
            <w:r>
              <w:rPr>
                <w:color w:val="000000"/>
              </w:rPr>
              <w:t xml:space="preserve"> pro skupinu pedagogů</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r w:rsidR="00061EF8" w:rsidRPr="006E3ECC" w:rsidTr="00061EF8">
        <w:tc>
          <w:tcPr>
            <w:tcW w:w="5803" w:type="dxa"/>
          </w:tcPr>
          <w:p w:rsidR="00061EF8" w:rsidRDefault="00061EF8" w:rsidP="00B83823">
            <w:pPr>
              <w:rPr>
                <w:color w:val="000000"/>
              </w:rPr>
            </w:pPr>
            <w:proofErr w:type="gramStart"/>
            <w:r>
              <w:rPr>
                <w:color w:val="000000"/>
              </w:rPr>
              <w:t>... z toho</w:t>
            </w:r>
            <w:proofErr w:type="gramEnd"/>
            <w:r>
              <w:rPr>
                <w:color w:val="000000"/>
              </w:rPr>
              <w:t xml:space="preserve"> pro jednotlivce</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bl>
    <w:p w:rsidR="00061EF8" w:rsidRDefault="00061EF8" w:rsidP="00D654F6">
      <w:pPr>
        <w:jc w:val="both"/>
        <w:rPr>
          <w:b/>
          <w:color w:val="000000" w:themeColor="text1"/>
          <w:sz w:val="28"/>
        </w:rPr>
      </w:pPr>
    </w:p>
    <w:p w:rsidR="00B83823" w:rsidRDefault="00B83823" w:rsidP="00D654F6">
      <w:pPr>
        <w:jc w:val="both"/>
        <w:rPr>
          <w:b/>
          <w:color w:val="000000" w:themeColor="text1"/>
          <w:sz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061EF8" w:rsidRPr="006E3ECC" w:rsidTr="00043C8E">
        <w:tc>
          <w:tcPr>
            <w:tcW w:w="5803" w:type="dxa"/>
            <w:vAlign w:val="center"/>
          </w:tcPr>
          <w:p w:rsidR="00061EF8" w:rsidRPr="006E3ECC" w:rsidRDefault="00061EF8" w:rsidP="00061EF8">
            <w:pPr>
              <w:rPr>
                <w:color w:val="000000"/>
              </w:rPr>
            </w:pPr>
          </w:p>
        </w:tc>
        <w:tc>
          <w:tcPr>
            <w:tcW w:w="1528" w:type="dxa"/>
            <w:vAlign w:val="center"/>
          </w:tcPr>
          <w:p w:rsidR="00061EF8" w:rsidRPr="00061EF8" w:rsidRDefault="00061EF8" w:rsidP="00043C8E">
            <w:pPr>
              <w:jc w:val="center"/>
              <w:rPr>
                <w:color w:val="000000" w:themeColor="text1"/>
              </w:rPr>
            </w:pPr>
            <w:r w:rsidRPr="00061EF8">
              <w:rPr>
                <w:color w:val="000000" w:themeColor="text1"/>
              </w:rPr>
              <w:t>Akreditované</w:t>
            </w:r>
            <w:r w:rsidR="00B83823">
              <w:rPr>
                <w:color w:val="000000" w:themeColor="text1"/>
              </w:rPr>
              <w:t xml:space="preserve"> MŠMT</w:t>
            </w:r>
          </w:p>
        </w:tc>
        <w:tc>
          <w:tcPr>
            <w:tcW w:w="1736" w:type="dxa"/>
            <w:vAlign w:val="center"/>
          </w:tcPr>
          <w:p w:rsidR="00061EF8" w:rsidRPr="00061EF8" w:rsidRDefault="00061EF8" w:rsidP="00043C8E">
            <w:pPr>
              <w:jc w:val="center"/>
              <w:rPr>
                <w:color w:val="000000" w:themeColor="text1"/>
              </w:rPr>
            </w:pPr>
            <w:r w:rsidRPr="00061EF8">
              <w:rPr>
                <w:color w:val="000000" w:themeColor="text1"/>
              </w:rPr>
              <w:t xml:space="preserve">Neakreditované </w:t>
            </w:r>
          </w:p>
        </w:tc>
      </w:tr>
      <w:tr w:rsidR="00B83823" w:rsidRPr="006E3ECC" w:rsidTr="00043C8E">
        <w:tc>
          <w:tcPr>
            <w:tcW w:w="5803" w:type="dxa"/>
          </w:tcPr>
          <w:p w:rsidR="00B83823" w:rsidRPr="00082025" w:rsidRDefault="00B83823" w:rsidP="00B83823">
            <w:pPr>
              <w:rPr>
                <w:color w:val="000000"/>
              </w:rPr>
            </w:pPr>
            <w:r>
              <w:rPr>
                <w:color w:val="000000"/>
              </w:rPr>
              <w:t>Počet vzdělávacích akcí pro pedagogické pracovníky</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Pr="00082025" w:rsidRDefault="00B83823" w:rsidP="00B83823">
            <w:pPr>
              <w:rPr>
                <w:color w:val="000000"/>
              </w:rPr>
            </w:pPr>
            <w:proofErr w:type="gramStart"/>
            <w:r>
              <w:rPr>
                <w:color w:val="000000"/>
              </w:rPr>
              <w:t>... z toho</w:t>
            </w:r>
            <w:proofErr w:type="gramEnd"/>
            <w:r>
              <w:rPr>
                <w:color w:val="000000"/>
              </w:rPr>
              <w:t xml:space="preserve"> v oblasti ICT / rozvoj digitálních kompetencí</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proofErr w:type="gramStart"/>
            <w:r w:rsidRPr="00B83823">
              <w:rPr>
                <w:color w:val="000000"/>
              </w:rPr>
              <w:t>... z toho</w:t>
            </w:r>
            <w:proofErr w:type="gramEnd"/>
            <w:r w:rsidRPr="00B83823">
              <w:rPr>
                <w:color w:val="000000"/>
              </w:rPr>
              <w:t xml:space="preserve"> v oblasti osobnostně sociální rozvoj</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proofErr w:type="gramStart"/>
            <w:r w:rsidRPr="00B83823">
              <w:rPr>
                <w:color w:val="000000"/>
              </w:rPr>
              <w:t>... z toho</w:t>
            </w:r>
            <w:proofErr w:type="gramEnd"/>
            <w:r w:rsidRPr="00B83823">
              <w:rPr>
                <w:color w:val="000000"/>
              </w:rPr>
              <w:t xml:space="preserve"> v oblasti jednotlivých předmětů</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proofErr w:type="gramStart"/>
            <w:r w:rsidRPr="00B83823">
              <w:rPr>
                <w:color w:val="000000"/>
              </w:rPr>
              <w:t>... z toho</w:t>
            </w:r>
            <w:proofErr w:type="gramEnd"/>
            <w:r w:rsidRPr="00B83823">
              <w:rPr>
                <w:color w:val="000000"/>
              </w:rPr>
              <w:t xml:space="preserve"> v oblasti obecné didaktiky a metodiky výuky</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jiné oblasti – které?</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bl>
    <w:p w:rsidR="00061EF8" w:rsidRDefault="00061EF8" w:rsidP="00D654F6">
      <w:pPr>
        <w:jc w:val="both"/>
        <w:rPr>
          <w:b/>
          <w:color w:val="000000" w:themeColor="text1"/>
          <w:sz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472F47" w:rsidRPr="006E3ECC" w:rsidTr="00043C8E">
        <w:tc>
          <w:tcPr>
            <w:tcW w:w="5803" w:type="dxa"/>
            <w:vAlign w:val="center"/>
          </w:tcPr>
          <w:p w:rsidR="00472F47" w:rsidRPr="006E3ECC" w:rsidRDefault="00472F47" w:rsidP="00472F47">
            <w:pPr>
              <w:rPr>
                <w:color w:val="000000"/>
              </w:rPr>
            </w:pPr>
          </w:p>
        </w:tc>
        <w:tc>
          <w:tcPr>
            <w:tcW w:w="1528" w:type="dxa"/>
            <w:vAlign w:val="center"/>
          </w:tcPr>
          <w:p w:rsidR="00472F47" w:rsidRPr="00061EF8" w:rsidRDefault="00472F47" w:rsidP="00043C8E">
            <w:pPr>
              <w:jc w:val="center"/>
              <w:rPr>
                <w:color w:val="000000" w:themeColor="text1"/>
              </w:rPr>
            </w:pPr>
            <w:r w:rsidRPr="00061EF8">
              <w:rPr>
                <w:color w:val="000000" w:themeColor="text1"/>
              </w:rPr>
              <w:t>Akreditované</w:t>
            </w:r>
            <w:r w:rsidR="00B83823">
              <w:rPr>
                <w:color w:val="000000" w:themeColor="text1"/>
              </w:rPr>
              <w:t xml:space="preserve"> MŠMT</w:t>
            </w:r>
          </w:p>
        </w:tc>
        <w:tc>
          <w:tcPr>
            <w:tcW w:w="1736" w:type="dxa"/>
            <w:vAlign w:val="center"/>
          </w:tcPr>
          <w:p w:rsidR="00472F47" w:rsidRPr="00061EF8" w:rsidRDefault="00472F47" w:rsidP="00043C8E">
            <w:pPr>
              <w:jc w:val="center"/>
              <w:rPr>
                <w:color w:val="000000" w:themeColor="text1"/>
              </w:rPr>
            </w:pPr>
            <w:r w:rsidRPr="00061EF8">
              <w:rPr>
                <w:color w:val="000000" w:themeColor="text1"/>
              </w:rPr>
              <w:t xml:space="preserve">Neakreditované </w:t>
            </w:r>
          </w:p>
        </w:tc>
      </w:tr>
      <w:tr w:rsidR="00B83823" w:rsidRPr="006E3ECC" w:rsidTr="00043C8E">
        <w:tc>
          <w:tcPr>
            <w:tcW w:w="5803" w:type="dxa"/>
          </w:tcPr>
          <w:p w:rsidR="00B83823" w:rsidRPr="00082025" w:rsidRDefault="00B83823" w:rsidP="00B83823">
            <w:pPr>
              <w:rPr>
                <w:color w:val="000000"/>
              </w:rPr>
            </w:pPr>
            <w:r>
              <w:rPr>
                <w:color w:val="000000"/>
              </w:rPr>
              <w:t>Počet vzdělávacích akcí pro nepedagogické pracovníky</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Pr="00082025" w:rsidRDefault="00B83823" w:rsidP="00B83823">
            <w:pPr>
              <w:rPr>
                <w:color w:val="000000"/>
              </w:rPr>
            </w:pPr>
            <w:proofErr w:type="gramStart"/>
            <w:r w:rsidRPr="00B83823">
              <w:rPr>
                <w:color w:val="000000"/>
              </w:rPr>
              <w:t>... z toho</w:t>
            </w:r>
            <w:proofErr w:type="gramEnd"/>
            <w:r w:rsidRPr="00B83823">
              <w:rPr>
                <w:color w:val="000000"/>
              </w:rPr>
              <w:t xml:space="preserve"> v oblasti ICT / rozvoj digitálních kompetencí</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oblasti jejich odbornosti</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jiné oblasti – které?</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bl>
    <w:p w:rsidR="00061EF8" w:rsidRDefault="00061EF8" w:rsidP="00D654F6">
      <w:pPr>
        <w:jc w:val="both"/>
        <w:rPr>
          <w:b/>
          <w:color w:val="000000" w:themeColor="text1"/>
          <w:sz w:val="28"/>
        </w:rPr>
      </w:pPr>
    </w:p>
    <w:p w:rsidR="00B83823" w:rsidRPr="00B83823" w:rsidRDefault="00B83823" w:rsidP="00D654F6">
      <w:pPr>
        <w:jc w:val="both"/>
        <w:rPr>
          <w:color w:val="000000" w:themeColor="text1"/>
        </w:rPr>
      </w:pPr>
      <w:proofErr w:type="gramStart"/>
      <w:r w:rsidRPr="00B83823">
        <w:rPr>
          <w:color w:val="000000" w:themeColor="text1"/>
        </w:rPr>
        <w:t>Komentář:</w:t>
      </w:r>
      <w:r>
        <w:rPr>
          <w:color w:val="000000" w:themeColor="text1"/>
        </w:rPr>
        <w:t xml:space="preserve"> ...</w:t>
      </w:r>
      <w:proofErr w:type="gramEnd"/>
    </w:p>
    <w:p w:rsidR="00B83823" w:rsidRDefault="00B83823" w:rsidP="00D654F6">
      <w:pPr>
        <w:jc w:val="both"/>
        <w:rPr>
          <w:b/>
          <w:color w:val="000000" w:themeColor="text1"/>
          <w:sz w:val="28"/>
        </w:rPr>
      </w:pPr>
    </w:p>
    <w:p w:rsidR="00D654F6" w:rsidRPr="006E3ECC" w:rsidRDefault="00D654F6" w:rsidP="00D654F6">
      <w:pPr>
        <w:jc w:val="both"/>
        <w:rPr>
          <w:b/>
          <w:color w:val="000000" w:themeColor="text1"/>
          <w:sz w:val="28"/>
        </w:rPr>
      </w:pPr>
      <w:r w:rsidRPr="006E3ECC">
        <w:rPr>
          <w:b/>
          <w:color w:val="000000" w:themeColor="text1"/>
          <w:sz w:val="28"/>
        </w:rPr>
        <w:t>Údaje o přijímacím řízení nebo o zápisu k povinné školní docházce a následném přijetí do školy</w:t>
      </w:r>
    </w:p>
    <w:p w:rsidR="00EB64BF" w:rsidRPr="006E3ECC" w:rsidRDefault="00EB64BF" w:rsidP="00327729">
      <w:pPr>
        <w:jc w:val="center"/>
        <w:rPr>
          <w:b/>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04387D" w:rsidRPr="006E3ECC" w:rsidTr="006E3ECC">
        <w:tc>
          <w:tcPr>
            <w:tcW w:w="2660" w:type="dxa"/>
            <w:vAlign w:val="center"/>
          </w:tcPr>
          <w:p w:rsidR="0004387D" w:rsidRDefault="0004387D" w:rsidP="0004387D">
            <w:pPr>
              <w:jc w:val="center"/>
              <w:rPr>
                <w:color w:val="000000"/>
              </w:rPr>
            </w:pPr>
            <w:r w:rsidRPr="006E3ECC">
              <w:rPr>
                <w:color w:val="000000"/>
              </w:rPr>
              <w:t>Obor vzdělání</w:t>
            </w:r>
          </w:p>
          <w:p w:rsidR="006E3ECC" w:rsidRPr="006E3ECC" w:rsidRDefault="006E3ECC" w:rsidP="0004387D">
            <w:pPr>
              <w:jc w:val="center"/>
              <w:rPr>
                <w:color w:val="000000"/>
              </w:rPr>
            </w:pPr>
            <w:r>
              <w:rPr>
                <w:color w:val="000000"/>
              </w:rPr>
              <w:t xml:space="preserve">kód – název oboru </w:t>
            </w:r>
          </w:p>
        </w:tc>
        <w:tc>
          <w:tcPr>
            <w:tcW w:w="3544" w:type="dxa"/>
            <w:vAlign w:val="center"/>
          </w:tcPr>
          <w:p w:rsidR="0004387D" w:rsidRPr="006E3ECC" w:rsidRDefault="0004387D" w:rsidP="0004387D">
            <w:pPr>
              <w:jc w:val="center"/>
              <w:rPr>
                <w:color w:val="000000"/>
              </w:rPr>
            </w:pPr>
            <w:r w:rsidRPr="006E3ECC">
              <w:rPr>
                <w:color w:val="000000"/>
              </w:rPr>
              <w:t xml:space="preserve">Počet přihlášených </w:t>
            </w:r>
            <w:r w:rsidR="004B78EE" w:rsidRPr="006E3ECC">
              <w:rPr>
                <w:color w:val="000000"/>
              </w:rPr>
              <w:t xml:space="preserve">dětí, </w:t>
            </w:r>
            <w:r w:rsidRPr="006E3ECC">
              <w:rPr>
                <w:color w:val="000000"/>
              </w:rPr>
              <w:t>žáků</w:t>
            </w:r>
            <w:r w:rsidR="004B78EE" w:rsidRPr="006E3ECC">
              <w:rPr>
                <w:color w:val="000000"/>
              </w:rPr>
              <w:t>, studentů</w:t>
            </w:r>
            <w:r w:rsidRPr="006E3ECC">
              <w:rPr>
                <w:color w:val="000000"/>
              </w:rPr>
              <w:t xml:space="preserve"> ve všech kolech přijímacího řízení</w:t>
            </w:r>
          </w:p>
        </w:tc>
        <w:tc>
          <w:tcPr>
            <w:tcW w:w="3118" w:type="dxa"/>
            <w:vAlign w:val="center"/>
          </w:tcPr>
          <w:p w:rsidR="0004387D" w:rsidRPr="006E3ECC" w:rsidRDefault="0004387D" w:rsidP="00BD1679">
            <w:pPr>
              <w:jc w:val="center"/>
              <w:rPr>
                <w:color w:val="000000"/>
              </w:rPr>
            </w:pPr>
            <w:r w:rsidRPr="006E3ECC">
              <w:rPr>
                <w:color w:val="000000"/>
              </w:rPr>
              <w:t xml:space="preserve">Počet </w:t>
            </w:r>
            <w:r w:rsidR="00BD1679" w:rsidRPr="006E3ECC">
              <w:rPr>
                <w:color w:val="000000"/>
              </w:rPr>
              <w:t xml:space="preserve">dětí, žáků, studentů, kteří </w:t>
            </w:r>
            <w:r w:rsidRPr="006E3ECC">
              <w:rPr>
                <w:color w:val="000000"/>
              </w:rPr>
              <w:t xml:space="preserve">skutečně </w:t>
            </w:r>
            <w:r w:rsidR="00BD1679" w:rsidRPr="006E3ECC">
              <w:rPr>
                <w:color w:val="000000"/>
              </w:rPr>
              <w:t>nastoupili</w:t>
            </w:r>
            <w:r w:rsidRPr="006E3ECC">
              <w:rPr>
                <w:color w:val="000000"/>
              </w:rPr>
              <w:t xml:space="preserve"> dle zahajovacího výkazu</w:t>
            </w:r>
          </w:p>
        </w:tc>
      </w:tr>
      <w:tr w:rsidR="0004387D" w:rsidRPr="006E3ECC" w:rsidTr="00415F1C">
        <w:tc>
          <w:tcPr>
            <w:tcW w:w="2660" w:type="dxa"/>
          </w:tcPr>
          <w:p w:rsidR="0004387D" w:rsidRPr="006E3ECC" w:rsidRDefault="0004387D" w:rsidP="0004387D">
            <w:pPr>
              <w:rPr>
                <w:b/>
                <w:color w:val="000000"/>
              </w:rPr>
            </w:pPr>
          </w:p>
        </w:tc>
        <w:tc>
          <w:tcPr>
            <w:tcW w:w="3544" w:type="dxa"/>
          </w:tcPr>
          <w:p w:rsidR="0004387D" w:rsidRPr="006E3ECC" w:rsidRDefault="0004387D" w:rsidP="0004387D">
            <w:pPr>
              <w:rPr>
                <w:b/>
                <w:color w:val="000000"/>
              </w:rPr>
            </w:pPr>
          </w:p>
        </w:tc>
        <w:tc>
          <w:tcPr>
            <w:tcW w:w="3118" w:type="dxa"/>
          </w:tcPr>
          <w:p w:rsidR="0004387D" w:rsidRPr="006E3ECC" w:rsidRDefault="0004387D" w:rsidP="0004387D">
            <w:pPr>
              <w:rPr>
                <w:b/>
                <w:color w:val="000000"/>
              </w:rPr>
            </w:pPr>
          </w:p>
        </w:tc>
      </w:tr>
    </w:tbl>
    <w:p w:rsidR="00D654F6" w:rsidRPr="006E3ECC" w:rsidRDefault="00D654F6" w:rsidP="00D654F6">
      <w:pPr>
        <w:rPr>
          <w:b/>
          <w:color w:val="000000"/>
        </w:rPr>
      </w:pPr>
    </w:p>
    <w:p w:rsidR="00D654F6" w:rsidRPr="006E3ECC" w:rsidRDefault="00D654F6" w:rsidP="00327729">
      <w:pPr>
        <w:jc w:val="center"/>
        <w:rPr>
          <w:b/>
          <w:color w:val="000000"/>
        </w:rPr>
      </w:pPr>
    </w:p>
    <w:p w:rsidR="00711942" w:rsidRPr="006E3ECC" w:rsidRDefault="00A57A8A" w:rsidP="007563C9">
      <w:pPr>
        <w:rPr>
          <w:b/>
          <w:color w:val="000000" w:themeColor="text1"/>
          <w:sz w:val="28"/>
        </w:rPr>
      </w:pPr>
      <w:r w:rsidRPr="006E3ECC">
        <w:rPr>
          <w:b/>
          <w:color w:val="000000" w:themeColor="text1"/>
          <w:sz w:val="28"/>
        </w:rPr>
        <w:t>Údaje o výsledcích vzdělávání žáků podle cílů stanovených vzdělávacími programy a podle poskytovaného stupně vzdělání včetně výsledků závěrečných zkoušek, maturitních zkoušek a absolutorií</w:t>
      </w:r>
    </w:p>
    <w:p w:rsidR="00552D8B" w:rsidRPr="006E3ECC" w:rsidRDefault="00552D8B" w:rsidP="007563C9">
      <w:pPr>
        <w:rPr>
          <w:b/>
          <w:color w:val="000000"/>
        </w:rPr>
      </w:pPr>
    </w:p>
    <w:p w:rsidR="00327729" w:rsidRPr="006E3ECC" w:rsidRDefault="00C31291" w:rsidP="007563C9">
      <w:pPr>
        <w:rPr>
          <w:b/>
          <w:color w:val="000000"/>
        </w:rPr>
      </w:pPr>
      <w:r w:rsidRPr="006E3ECC">
        <w:rPr>
          <w:b/>
          <w:color w:val="000000"/>
        </w:rPr>
        <w:t>Údaje o výsledcích vzdělá</w:t>
      </w:r>
      <w:r w:rsidR="0043230D" w:rsidRPr="006E3ECC">
        <w:rPr>
          <w:b/>
          <w:color w:val="000000"/>
        </w:rPr>
        <w:t>vání</w:t>
      </w:r>
      <w:r w:rsidR="00A57A8A" w:rsidRPr="006E3ECC">
        <w:rPr>
          <w:b/>
          <w:color w:val="000000"/>
        </w:rPr>
        <w:t xml:space="preserve"> </w:t>
      </w:r>
      <w:r w:rsidR="0043230D" w:rsidRPr="006E3ECC">
        <w:rPr>
          <w:b/>
          <w:color w:val="000000"/>
        </w:rPr>
        <w:t>žáků</w:t>
      </w:r>
      <w:r w:rsidR="009312D2">
        <w:rPr>
          <w:b/>
          <w:color w:val="000000"/>
        </w:rPr>
        <w:t xml:space="preserve"> a</w:t>
      </w:r>
      <w:r w:rsidR="00A57A8A" w:rsidRPr="006E3ECC">
        <w:rPr>
          <w:b/>
          <w:color w:val="000000"/>
        </w:rPr>
        <w:t xml:space="preserve"> </w:t>
      </w:r>
      <w:r w:rsidR="009C2D9A" w:rsidRPr="006E3ECC">
        <w:rPr>
          <w:b/>
          <w:color w:val="000000"/>
        </w:rPr>
        <w:t>studentů</w:t>
      </w:r>
    </w:p>
    <w:p w:rsidR="002776B6" w:rsidRPr="006E3ECC" w:rsidRDefault="002776B6" w:rsidP="007563C9">
      <w:pPr>
        <w:rPr>
          <w:color w:val="000000"/>
        </w:rPr>
      </w:pPr>
      <w:r w:rsidRPr="006E3ECC">
        <w:rPr>
          <w:color w:val="000000"/>
        </w:rPr>
        <w:t>(včetně závěrečných ročníků)</w:t>
      </w:r>
      <w:r w:rsidR="006D5782" w:rsidRPr="006E3ECC">
        <w:rPr>
          <w:color w:val="000000"/>
        </w:rPr>
        <w:t xml:space="preserve"> – denní studium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766"/>
        <w:gridCol w:w="1521"/>
        <w:gridCol w:w="1765"/>
      </w:tblGrid>
      <w:tr w:rsidR="00A57A8A" w:rsidRPr="006E3ECC" w:rsidTr="00A57A8A">
        <w:tc>
          <w:tcPr>
            <w:tcW w:w="1661" w:type="pct"/>
            <w:vAlign w:val="center"/>
          </w:tcPr>
          <w:p w:rsidR="00A57A8A" w:rsidRPr="006E3ECC" w:rsidRDefault="00A57A8A" w:rsidP="00203AF4">
            <w:pPr>
              <w:jc w:val="center"/>
              <w:rPr>
                <w:color w:val="000000"/>
                <w:sz w:val="22"/>
                <w:szCs w:val="22"/>
              </w:rPr>
            </w:pPr>
            <w:r w:rsidRPr="006E3ECC">
              <w:rPr>
                <w:color w:val="000000"/>
                <w:sz w:val="22"/>
                <w:szCs w:val="22"/>
              </w:rPr>
              <w:t>Poskytovaný stupeň vzdělání</w:t>
            </w:r>
          </w:p>
        </w:tc>
        <w:tc>
          <w:tcPr>
            <w:tcW w:w="1526" w:type="pct"/>
            <w:vAlign w:val="center"/>
          </w:tcPr>
          <w:p w:rsidR="00A57A8A" w:rsidRPr="006E3ECC" w:rsidRDefault="00A57A8A" w:rsidP="00203AF4">
            <w:pPr>
              <w:jc w:val="center"/>
              <w:rPr>
                <w:color w:val="000000"/>
                <w:sz w:val="22"/>
                <w:szCs w:val="22"/>
              </w:rPr>
            </w:pPr>
            <w:r w:rsidRPr="006E3ECC">
              <w:rPr>
                <w:color w:val="000000"/>
                <w:sz w:val="22"/>
                <w:szCs w:val="22"/>
              </w:rPr>
              <w:t>prospěl s vyznamenáním</w:t>
            </w:r>
          </w:p>
        </w:tc>
        <w:tc>
          <w:tcPr>
            <w:tcW w:w="839" w:type="pct"/>
            <w:vAlign w:val="center"/>
          </w:tcPr>
          <w:p w:rsidR="00A57A8A" w:rsidRPr="006E3ECC" w:rsidRDefault="00A57A8A" w:rsidP="00203AF4">
            <w:pPr>
              <w:jc w:val="center"/>
              <w:rPr>
                <w:color w:val="000000"/>
                <w:sz w:val="22"/>
                <w:szCs w:val="22"/>
              </w:rPr>
            </w:pPr>
            <w:r w:rsidRPr="006E3ECC">
              <w:rPr>
                <w:color w:val="000000"/>
                <w:sz w:val="22"/>
                <w:szCs w:val="22"/>
              </w:rPr>
              <w:t>prospěl</w:t>
            </w:r>
          </w:p>
        </w:tc>
        <w:tc>
          <w:tcPr>
            <w:tcW w:w="974" w:type="pct"/>
            <w:vAlign w:val="center"/>
          </w:tcPr>
          <w:p w:rsidR="00A57A8A" w:rsidRPr="006E3ECC" w:rsidRDefault="00A57A8A" w:rsidP="00203AF4">
            <w:pPr>
              <w:jc w:val="center"/>
              <w:rPr>
                <w:color w:val="000000"/>
                <w:sz w:val="22"/>
                <w:szCs w:val="22"/>
              </w:rPr>
            </w:pPr>
            <w:r w:rsidRPr="006E3ECC">
              <w:rPr>
                <w:color w:val="000000"/>
                <w:sz w:val="22"/>
                <w:szCs w:val="22"/>
              </w:rPr>
              <w:t>neprospěl</w:t>
            </w:r>
          </w:p>
        </w:tc>
      </w:tr>
      <w:tr w:rsidR="00A57A8A" w:rsidRPr="006E3ECC" w:rsidTr="00A57A8A">
        <w:tc>
          <w:tcPr>
            <w:tcW w:w="1661" w:type="pct"/>
            <w:vAlign w:val="center"/>
          </w:tcPr>
          <w:p w:rsidR="00A57A8A" w:rsidRPr="006E3ECC" w:rsidRDefault="00A57A8A" w:rsidP="00203AF4">
            <w:pPr>
              <w:jc w:val="center"/>
              <w:rPr>
                <w:color w:val="000000"/>
                <w:sz w:val="22"/>
                <w:szCs w:val="22"/>
              </w:rPr>
            </w:pPr>
          </w:p>
        </w:tc>
        <w:tc>
          <w:tcPr>
            <w:tcW w:w="1526" w:type="pct"/>
            <w:vAlign w:val="center"/>
          </w:tcPr>
          <w:p w:rsidR="00A57A8A" w:rsidRPr="006E3ECC" w:rsidRDefault="00A57A8A" w:rsidP="00203AF4">
            <w:pPr>
              <w:jc w:val="center"/>
              <w:rPr>
                <w:b/>
                <w:color w:val="000000"/>
                <w:sz w:val="22"/>
                <w:szCs w:val="22"/>
              </w:rPr>
            </w:pPr>
          </w:p>
        </w:tc>
        <w:tc>
          <w:tcPr>
            <w:tcW w:w="839" w:type="pct"/>
            <w:vAlign w:val="center"/>
          </w:tcPr>
          <w:p w:rsidR="00A57A8A" w:rsidRPr="006E3ECC" w:rsidRDefault="00A57A8A" w:rsidP="00203AF4">
            <w:pPr>
              <w:jc w:val="center"/>
              <w:rPr>
                <w:b/>
                <w:color w:val="000000"/>
                <w:sz w:val="22"/>
                <w:szCs w:val="22"/>
              </w:rPr>
            </w:pPr>
          </w:p>
        </w:tc>
        <w:tc>
          <w:tcPr>
            <w:tcW w:w="974" w:type="pct"/>
            <w:vAlign w:val="center"/>
          </w:tcPr>
          <w:p w:rsidR="00A57A8A" w:rsidRPr="006E3ECC" w:rsidRDefault="00A57A8A" w:rsidP="00203AF4">
            <w:pPr>
              <w:jc w:val="center"/>
              <w:rPr>
                <w:b/>
                <w:color w:val="000000"/>
                <w:sz w:val="22"/>
                <w:szCs w:val="22"/>
              </w:rPr>
            </w:pPr>
          </w:p>
        </w:tc>
      </w:tr>
    </w:tbl>
    <w:p w:rsidR="0043230D" w:rsidRDefault="0043230D" w:rsidP="007563C9">
      <w:pPr>
        <w:autoSpaceDE w:val="0"/>
        <w:autoSpaceDN w:val="0"/>
        <w:adjustRightInd w:val="0"/>
        <w:rPr>
          <w:b/>
          <w:color w:val="000000"/>
        </w:rPr>
      </w:pPr>
    </w:p>
    <w:p w:rsidR="008753CB" w:rsidRPr="006E3ECC" w:rsidRDefault="008753CB" w:rsidP="008753CB">
      <w:pPr>
        <w:rPr>
          <w:b/>
          <w:color w:val="000000"/>
        </w:rPr>
      </w:pPr>
      <w:r w:rsidRPr="006E3ECC">
        <w:rPr>
          <w:b/>
          <w:color w:val="000000"/>
        </w:rPr>
        <w:t xml:space="preserve">Údaje o výsledcích vzdělávání </w:t>
      </w:r>
      <w:r>
        <w:rPr>
          <w:b/>
          <w:color w:val="000000"/>
        </w:rPr>
        <w:t>ve školách zřízených podle § 16 odst. 9 školského zákona + ZŠ a MŠ při FN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2369"/>
        <w:gridCol w:w="1303"/>
        <w:gridCol w:w="1303"/>
        <w:gridCol w:w="1510"/>
      </w:tblGrid>
      <w:tr w:rsidR="009F055F" w:rsidRPr="006E3ECC" w:rsidTr="00362583">
        <w:tc>
          <w:tcPr>
            <w:tcW w:w="1422" w:type="pct"/>
            <w:vAlign w:val="center"/>
          </w:tcPr>
          <w:p w:rsidR="009F055F" w:rsidRPr="006E3ECC" w:rsidRDefault="009F055F" w:rsidP="009F055F">
            <w:pPr>
              <w:jc w:val="center"/>
              <w:rPr>
                <w:color w:val="000000"/>
                <w:sz w:val="22"/>
                <w:szCs w:val="22"/>
              </w:rPr>
            </w:pPr>
          </w:p>
        </w:tc>
        <w:tc>
          <w:tcPr>
            <w:tcW w:w="1307" w:type="pct"/>
            <w:vAlign w:val="center"/>
          </w:tcPr>
          <w:p w:rsidR="009F055F" w:rsidRPr="006E3ECC" w:rsidRDefault="009F055F" w:rsidP="009F055F">
            <w:pPr>
              <w:jc w:val="center"/>
              <w:rPr>
                <w:color w:val="000000"/>
                <w:sz w:val="22"/>
                <w:szCs w:val="22"/>
              </w:rPr>
            </w:pPr>
            <w:r w:rsidRPr="006E3ECC">
              <w:rPr>
                <w:color w:val="000000"/>
                <w:sz w:val="22"/>
                <w:szCs w:val="22"/>
              </w:rPr>
              <w:t>prospěl s vyznamenáním</w:t>
            </w:r>
          </w:p>
        </w:tc>
        <w:tc>
          <w:tcPr>
            <w:tcW w:w="719" w:type="pct"/>
            <w:vAlign w:val="center"/>
          </w:tcPr>
          <w:p w:rsidR="009F055F" w:rsidRPr="006E3ECC" w:rsidRDefault="009F055F" w:rsidP="009F055F">
            <w:pPr>
              <w:jc w:val="center"/>
              <w:rPr>
                <w:color w:val="000000"/>
                <w:sz w:val="22"/>
                <w:szCs w:val="22"/>
              </w:rPr>
            </w:pPr>
            <w:r w:rsidRPr="006E3ECC">
              <w:rPr>
                <w:color w:val="000000"/>
                <w:sz w:val="22"/>
                <w:szCs w:val="22"/>
              </w:rPr>
              <w:t>prospěl</w:t>
            </w:r>
          </w:p>
        </w:tc>
        <w:tc>
          <w:tcPr>
            <w:tcW w:w="719" w:type="pct"/>
            <w:vAlign w:val="center"/>
          </w:tcPr>
          <w:p w:rsidR="009F055F" w:rsidRPr="006E3ECC" w:rsidRDefault="009F055F" w:rsidP="009F055F">
            <w:pPr>
              <w:jc w:val="center"/>
              <w:rPr>
                <w:color w:val="000000"/>
                <w:sz w:val="22"/>
                <w:szCs w:val="22"/>
              </w:rPr>
            </w:pPr>
            <w:r w:rsidRPr="006E3ECC">
              <w:rPr>
                <w:color w:val="000000"/>
                <w:sz w:val="22"/>
                <w:szCs w:val="22"/>
              </w:rPr>
              <w:t>neprospěl</w:t>
            </w:r>
          </w:p>
        </w:tc>
        <w:tc>
          <w:tcPr>
            <w:tcW w:w="833" w:type="pct"/>
            <w:vAlign w:val="center"/>
          </w:tcPr>
          <w:p w:rsidR="009F055F" w:rsidRPr="006E3ECC" w:rsidRDefault="009F055F" w:rsidP="009F055F">
            <w:pPr>
              <w:jc w:val="center"/>
              <w:rPr>
                <w:color w:val="000000"/>
                <w:sz w:val="22"/>
                <w:szCs w:val="22"/>
              </w:rPr>
            </w:pPr>
            <w:r>
              <w:rPr>
                <w:color w:val="000000"/>
                <w:sz w:val="22"/>
                <w:szCs w:val="22"/>
              </w:rPr>
              <w:t>nehodnocen</w:t>
            </w:r>
          </w:p>
        </w:tc>
      </w:tr>
      <w:tr w:rsidR="009F055F" w:rsidRPr="006E3ECC" w:rsidTr="009F055F">
        <w:tc>
          <w:tcPr>
            <w:tcW w:w="1422" w:type="pct"/>
            <w:vAlign w:val="center"/>
          </w:tcPr>
          <w:p w:rsidR="009F055F" w:rsidRPr="006E3ECC" w:rsidRDefault="009F055F" w:rsidP="009F055F">
            <w:pPr>
              <w:rPr>
                <w:color w:val="000000"/>
                <w:sz w:val="22"/>
                <w:szCs w:val="22"/>
              </w:rPr>
            </w:pPr>
            <w:r>
              <w:rPr>
                <w:color w:val="000000"/>
                <w:sz w:val="22"/>
                <w:szCs w:val="22"/>
              </w:rPr>
              <w:t>ZŠ smyslové vady</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praktická</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při FN</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speciální</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bl>
    <w:p w:rsidR="008753CB" w:rsidRDefault="008753CB" w:rsidP="007563C9">
      <w:pPr>
        <w:autoSpaceDE w:val="0"/>
        <w:autoSpaceDN w:val="0"/>
        <w:adjustRightInd w:val="0"/>
        <w:rPr>
          <w:b/>
          <w:color w:val="000000"/>
        </w:rPr>
      </w:pPr>
    </w:p>
    <w:p w:rsidR="001D2A4C" w:rsidRDefault="001D2A4C" w:rsidP="007563C9">
      <w:pPr>
        <w:autoSpaceDE w:val="0"/>
        <w:autoSpaceDN w:val="0"/>
        <w:adjustRightInd w:val="0"/>
        <w:rPr>
          <w:b/>
          <w:color w:val="000000"/>
        </w:rPr>
      </w:pPr>
    </w:p>
    <w:p w:rsidR="007C76F5" w:rsidRDefault="007C76F5" w:rsidP="007563C9">
      <w:pPr>
        <w:autoSpaceDE w:val="0"/>
        <w:autoSpaceDN w:val="0"/>
        <w:adjustRightInd w:val="0"/>
        <w:rPr>
          <w:b/>
          <w:color w:val="000000"/>
        </w:rPr>
      </w:pPr>
    </w:p>
    <w:p w:rsidR="009E2D4E" w:rsidRPr="006E3ECC" w:rsidRDefault="009E2D4E" w:rsidP="009E2D4E">
      <w:pPr>
        <w:rPr>
          <w:b/>
          <w:color w:val="000000"/>
        </w:rPr>
      </w:pPr>
      <w:r w:rsidRPr="006E3ECC">
        <w:rPr>
          <w:b/>
          <w:color w:val="000000"/>
        </w:rPr>
        <w:lastRenderedPageBreak/>
        <w:t xml:space="preserve">Výsledky maturitních zkoušek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9E2D4E">
        <w:tc>
          <w:tcPr>
            <w:tcW w:w="1093" w:type="pct"/>
          </w:tcPr>
          <w:p w:rsidR="009E2D4E" w:rsidRPr="006E3ECC" w:rsidRDefault="009E2D4E" w:rsidP="00415F1C">
            <w:pPr>
              <w:jc w:val="center"/>
              <w:rPr>
                <w:color w:val="000000"/>
                <w:sz w:val="22"/>
                <w:szCs w:val="22"/>
              </w:rPr>
            </w:pPr>
            <w:r w:rsidRPr="006E3ECC">
              <w:rPr>
                <w:color w:val="000000"/>
                <w:sz w:val="22"/>
                <w:szCs w:val="22"/>
              </w:rPr>
              <w:t>Počet přihlášených žáků k MZ</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9E2D4E">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9E2D4E" w:rsidRPr="006E3ECC" w:rsidRDefault="001D2A4C" w:rsidP="009E2D4E">
      <w:pPr>
        <w:rPr>
          <w:b/>
          <w:color w:val="000000"/>
        </w:rPr>
      </w:pPr>
      <w:r>
        <w:rPr>
          <w:b/>
          <w:color w:val="000000"/>
        </w:rPr>
        <w:t xml:space="preserve">Výsledky závěrečných zkoušek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415F1C">
        <w:tc>
          <w:tcPr>
            <w:tcW w:w="1093" w:type="pct"/>
          </w:tcPr>
          <w:p w:rsidR="009E2D4E" w:rsidRPr="006E3ECC" w:rsidRDefault="009E2D4E" w:rsidP="009E2D4E">
            <w:pPr>
              <w:jc w:val="center"/>
              <w:rPr>
                <w:color w:val="000000"/>
                <w:sz w:val="22"/>
                <w:szCs w:val="22"/>
              </w:rPr>
            </w:pPr>
            <w:r w:rsidRPr="006E3ECC">
              <w:rPr>
                <w:color w:val="000000"/>
                <w:sz w:val="22"/>
                <w:szCs w:val="22"/>
              </w:rPr>
              <w:t>Počet žáků v závěrečném ročníku</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415F1C">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9E2D4E" w:rsidRPr="006E3ECC" w:rsidRDefault="009E2D4E" w:rsidP="009E2D4E">
      <w:pPr>
        <w:rPr>
          <w:b/>
          <w:color w:val="000000"/>
        </w:rPr>
      </w:pPr>
      <w:r w:rsidRPr="006E3ECC">
        <w:rPr>
          <w:b/>
          <w:color w:val="000000"/>
        </w:rPr>
        <w:t xml:space="preserve">Výsledky absolutorií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415F1C">
        <w:tc>
          <w:tcPr>
            <w:tcW w:w="1093" w:type="pct"/>
          </w:tcPr>
          <w:p w:rsidR="009E2D4E" w:rsidRPr="006E3ECC" w:rsidRDefault="009E2D4E" w:rsidP="00415F1C">
            <w:pPr>
              <w:jc w:val="center"/>
              <w:rPr>
                <w:color w:val="000000"/>
                <w:sz w:val="22"/>
                <w:szCs w:val="22"/>
              </w:rPr>
            </w:pPr>
            <w:r w:rsidRPr="006E3ECC">
              <w:rPr>
                <w:color w:val="000000"/>
                <w:sz w:val="22"/>
                <w:szCs w:val="22"/>
              </w:rPr>
              <w:t>Počet žáků v závěrečném ročníku</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415F1C">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8B71D1" w:rsidRDefault="008B71D1" w:rsidP="007563C9">
      <w:pPr>
        <w:autoSpaceDE w:val="0"/>
        <w:autoSpaceDN w:val="0"/>
        <w:adjustRightInd w:val="0"/>
        <w:rPr>
          <w:b/>
          <w:color w:val="000000" w:themeColor="text1"/>
          <w:sz w:val="28"/>
        </w:rPr>
      </w:pPr>
    </w:p>
    <w:p w:rsidR="009E2D4E" w:rsidRPr="006E3ECC" w:rsidRDefault="009E2D4E" w:rsidP="007563C9">
      <w:pPr>
        <w:autoSpaceDE w:val="0"/>
        <w:autoSpaceDN w:val="0"/>
        <w:adjustRightInd w:val="0"/>
        <w:rPr>
          <w:b/>
          <w:color w:val="000000" w:themeColor="text1"/>
          <w:sz w:val="28"/>
        </w:rPr>
      </w:pPr>
      <w:r w:rsidRPr="006E3ECC">
        <w:rPr>
          <w:b/>
          <w:color w:val="000000" w:themeColor="text1"/>
          <w:sz w:val="28"/>
        </w:rPr>
        <w:t>Údaje o prevenci sociálně patologických jevů, rizikového chování a zajištění podpory dětí, žáků a studentů se speciálně vzdělávacími potřebami, nadaných, mimořádně nadaných a s nárokem na poskytování jazykové přípravy</w:t>
      </w:r>
    </w:p>
    <w:p w:rsidR="009E2D4E" w:rsidRPr="006E3ECC" w:rsidRDefault="009E2D4E" w:rsidP="007563C9">
      <w:pPr>
        <w:autoSpaceDE w:val="0"/>
        <w:autoSpaceDN w:val="0"/>
        <w:adjustRightInd w:val="0"/>
        <w:rPr>
          <w:b/>
          <w:color w:val="000000"/>
        </w:rPr>
      </w:pPr>
    </w:p>
    <w:p w:rsidR="00383B76" w:rsidRPr="007A048A" w:rsidRDefault="00383B76" w:rsidP="009E2D4E">
      <w:pPr>
        <w:rPr>
          <w:b/>
          <w:color w:val="000000" w:themeColor="text1"/>
        </w:rPr>
      </w:pPr>
      <w:r w:rsidRPr="007A048A">
        <w:rPr>
          <w:b/>
          <w:color w:val="000000" w:themeColor="text1"/>
        </w:rPr>
        <w:t xml:space="preserve">Údaje o prevenci sociálně patologických jevů </w:t>
      </w:r>
    </w:p>
    <w:p w:rsidR="00383B76" w:rsidRPr="00383B76" w:rsidRDefault="00383B76" w:rsidP="009E2D4E">
      <w:pPr>
        <w:rPr>
          <w:b/>
          <w:color w:val="FF0000"/>
        </w:rPr>
      </w:pPr>
    </w:p>
    <w:p w:rsidR="009E2D4E" w:rsidRPr="006E3ECC" w:rsidRDefault="009312D2" w:rsidP="009E2D4E">
      <w:pPr>
        <w:rPr>
          <w:b/>
          <w:color w:val="000000"/>
        </w:rPr>
      </w:pPr>
      <w:r>
        <w:rPr>
          <w:b/>
          <w:color w:val="000000"/>
        </w:rPr>
        <w:t>Údaje o chování žáků a</w:t>
      </w:r>
      <w:r w:rsidR="009E2D4E" w:rsidRPr="006E3ECC">
        <w:rPr>
          <w:b/>
          <w:color w:val="000000"/>
        </w:rPr>
        <w:t xml:space="preserve"> studentů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37"/>
        <w:gridCol w:w="1948"/>
        <w:gridCol w:w="1647"/>
        <w:gridCol w:w="1626"/>
      </w:tblGrid>
      <w:tr w:rsidR="009E2D4E" w:rsidRPr="006E3ECC" w:rsidTr="00415F1C">
        <w:tc>
          <w:tcPr>
            <w:tcW w:w="1050" w:type="pct"/>
            <w:vAlign w:val="center"/>
          </w:tcPr>
          <w:p w:rsidR="009E2D4E" w:rsidRPr="006E3ECC" w:rsidRDefault="009E2D4E" w:rsidP="00415F1C">
            <w:pPr>
              <w:jc w:val="center"/>
              <w:rPr>
                <w:b/>
                <w:color w:val="000000"/>
                <w:sz w:val="22"/>
                <w:szCs w:val="22"/>
              </w:rPr>
            </w:pPr>
            <w:r w:rsidRPr="006E3ECC">
              <w:rPr>
                <w:color w:val="000000"/>
                <w:sz w:val="22"/>
                <w:szCs w:val="22"/>
              </w:rPr>
              <w:t>Poskytovaný stupeň vzdělání</w:t>
            </w:r>
          </w:p>
        </w:tc>
        <w:tc>
          <w:tcPr>
            <w:tcW w:w="1069" w:type="pct"/>
            <w:vAlign w:val="center"/>
          </w:tcPr>
          <w:p w:rsidR="009E2D4E" w:rsidRPr="006E3ECC" w:rsidRDefault="009E2D4E" w:rsidP="00415F1C">
            <w:pPr>
              <w:jc w:val="center"/>
              <w:rPr>
                <w:color w:val="000000"/>
                <w:sz w:val="22"/>
                <w:szCs w:val="22"/>
              </w:rPr>
            </w:pPr>
            <w:r w:rsidRPr="006E3ECC">
              <w:rPr>
                <w:color w:val="000000"/>
                <w:sz w:val="22"/>
                <w:szCs w:val="22"/>
              </w:rPr>
              <w:t>snížený stupeň z chování 2. stupeň</w:t>
            </w:r>
          </w:p>
        </w:tc>
        <w:tc>
          <w:tcPr>
            <w:tcW w:w="1075" w:type="pct"/>
            <w:vAlign w:val="center"/>
          </w:tcPr>
          <w:p w:rsidR="009E2D4E" w:rsidRPr="006E3ECC" w:rsidRDefault="009E2D4E" w:rsidP="00415F1C">
            <w:pPr>
              <w:jc w:val="center"/>
              <w:rPr>
                <w:color w:val="000000"/>
                <w:sz w:val="22"/>
                <w:szCs w:val="22"/>
              </w:rPr>
            </w:pPr>
            <w:r w:rsidRPr="006E3ECC">
              <w:rPr>
                <w:color w:val="000000"/>
                <w:sz w:val="22"/>
                <w:szCs w:val="22"/>
              </w:rPr>
              <w:t>snížený stupeň z chování 3. stupeň</w:t>
            </w:r>
          </w:p>
        </w:tc>
        <w:tc>
          <w:tcPr>
            <w:tcW w:w="909" w:type="pct"/>
            <w:vAlign w:val="center"/>
          </w:tcPr>
          <w:p w:rsidR="009E2D4E" w:rsidRPr="006E3ECC" w:rsidRDefault="009E2D4E" w:rsidP="00415F1C">
            <w:pPr>
              <w:jc w:val="center"/>
              <w:rPr>
                <w:color w:val="000000"/>
                <w:sz w:val="22"/>
                <w:szCs w:val="22"/>
              </w:rPr>
            </w:pPr>
            <w:r w:rsidRPr="006E3ECC">
              <w:rPr>
                <w:color w:val="000000"/>
                <w:sz w:val="22"/>
                <w:szCs w:val="22"/>
              </w:rPr>
              <w:t>podmíněně vyloučeni</w:t>
            </w:r>
          </w:p>
        </w:tc>
        <w:tc>
          <w:tcPr>
            <w:tcW w:w="897" w:type="pct"/>
            <w:vAlign w:val="center"/>
          </w:tcPr>
          <w:p w:rsidR="009E2D4E" w:rsidRPr="006E3ECC" w:rsidRDefault="009E2D4E" w:rsidP="00415F1C">
            <w:pPr>
              <w:jc w:val="center"/>
              <w:rPr>
                <w:color w:val="000000"/>
                <w:sz w:val="22"/>
                <w:szCs w:val="22"/>
              </w:rPr>
            </w:pPr>
            <w:r w:rsidRPr="006E3ECC">
              <w:rPr>
                <w:color w:val="000000"/>
                <w:sz w:val="22"/>
                <w:szCs w:val="22"/>
              </w:rPr>
              <w:t>vyloučeni</w:t>
            </w:r>
          </w:p>
        </w:tc>
      </w:tr>
      <w:tr w:rsidR="009E2D4E" w:rsidRPr="006E3ECC" w:rsidTr="00415F1C">
        <w:tc>
          <w:tcPr>
            <w:tcW w:w="1050" w:type="pct"/>
            <w:vAlign w:val="center"/>
          </w:tcPr>
          <w:p w:rsidR="009E2D4E" w:rsidRPr="006E3ECC" w:rsidRDefault="009E2D4E" w:rsidP="00415F1C">
            <w:pPr>
              <w:jc w:val="center"/>
              <w:rPr>
                <w:color w:val="000000"/>
                <w:sz w:val="22"/>
                <w:szCs w:val="22"/>
              </w:rPr>
            </w:pPr>
          </w:p>
        </w:tc>
        <w:tc>
          <w:tcPr>
            <w:tcW w:w="1069" w:type="pct"/>
            <w:vAlign w:val="center"/>
          </w:tcPr>
          <w:p w:rsidR="009E2D4E" w:rsidRPr="006E3ECC" w:rsidRDefault="009E2D4E" w:rsidP="00415F1C">
            <w:pPr>
              <w:jc w:val="center"/>
              <w:rPr>
                <w:b/>
                <w:color w:val="000000"/>
                <w:sz w:val="22"/>
                <w:szCs w:val="22"/>
              </w:rPr>
            </w:pPr>
          </w:p>
        </w:tc>
        <w:tc>
          <w:tcPr>
            <w:tcW w:w="1075" w:type="pct"/>
            <w:vAlign w:val="center"/>
          </w:tcPr>
          <w:p w:rsidR="009E2D4E" w:rsidRPr="006E3ECC" w:rsidRDefault="009E2D4E" w:rsidP="00415F1C">
            <w:pPr>
              <w:jc w:val="center"/>
              <w:rPr>
                <w:b/>
                <w:color w:val="000000"/>
                <w:sz w:val="22"/>
                <w:szCs w:val="22"/>
              </w:rPr>
            </w:pPr>
          </w:p>
        </w:tc>
        <w:tc>
          <w:tcPr>
            <w:tcW w:w="909" w:type="pct"/>
            <w:vAlign w:val="center"/>
          </w:tcPr>
          <w:p w:rsidR="009E2D4E" w:rsidRPr="006E3ECC" w:rsidRDefault="009E2D4E" w:rsidP="00415F1C">
            <w:pPr>
              <w:jc w:val="center"/>
              <w:rPr>
                <w:b/>
                <w:color w:val="000000"/>
                <w:sz w:val="22"/>
                <w:szCs w:val="22"/>
              </w:rPr>
            </w:pPr>
          </w:p>
        </w:tc>
        <w:tc>
          <w:tcPr>
            <w:tcW w:w="897" w:type="pct"/>
            <w:vAlign w:val="center"/>
          </w:tcPr>
          <w:p w:rsidR="009E2D4E" w:rsidRPr="006E3ECC" w:rsidRDefault="009E2D4E" w:rsidP="00415F1C">
            <w:pPr>
              <w:jc w:val="center"/>
              <w:rPr>
                <w:b/>
                <w:color w:val="000000"/>
                <w:sz w:val="22"/>
                <w:szCs w:val="22"/>
              </w:rPr>
            </w:pPr>
          </w:p>
        </w:tc>
      </w:tr>
    </w:tbl>
    <w:p w:rsidR="009E2D4E" w:rsidRPr="006E3ECC" w:rsidRDefault="009E2D4E" w:rsidP="009E2D4E">
      <w:pPr>
        <w:autoSpaceDE w:val="0"/>
        <w:autoSpaceDN w:val="0"/>
        <w:adjustRightInd w:val="0"/>
        <w:rPr>
          <w:b/>
          <w:color w:val="000000"/>
        </w:rPr>
      </w:pPr>
    </w:p>
    <w:p w:rsidR="009A4817" w:rsidRDefault="009A4817" w:rsidP="009E2D4E">
      <w:pPr>
        <w:rPr>
          <w:b/>
          <w:color w:val="000000"/>
        </w:rPr>
      </w:pPr>
      <w:r>
        <w:rPr>
          <w:b/>
          <w:color w:val="000000"/>
        </w:rPr>
        <w:t>Děti, žáci, studenti se speciálními vzdělávacími potřebami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37"/>
        <w:gridCol w:w="1948"/>
        <w:gridCol w:w="1647"/>
        <w:gridCol w:w="1624"/>
      </w:tblGrid>
      <w:tr w:rsidR="009A4817" w:rsidRPr="006E3ECC" w:rsidTr="009A4817">
        <w:tc>
          <w:tcPr>
            <w:tcW w:w="1051" w:type="pct"/>
            <w:vAlign w:val="center"/>
          </w:tcPr>
          <w:p w:rsidR="009A4817" w:rsidRPr="006E3ECC" w:rsidRDefault="009A4817" w:rsidP="00227FFC">
            <w:pPr>
              <w:jc w:val="center"/>
              <w:rPr>
                <w:b/>
                <w:color w:val="000000"/>
                <w:sz w:val="22"/>
                <w:szCs w:val="22"/>
              </w:rPr>
            </w:pPr>
            <w:r>
              <w:rPr>
                <w:color w:val="000000"/>
                <w:sz w:val="22"/>
                <w:szCs w:val="22"/>
              </w:rPr>
              <w:t>Počet žáků se speciálními vzdělávacími potřebami</w:t>
            </w:r>
          </w:p>
        </w:tc>
        <w:tc>
          <w:tcPr>
            <w:tcW w:w="1069" w:type="pct"/>
            <w:vAlign w:val="center"/>
          </w:tcPr>
          <w:p w:rsidR="009A4817" w:rsidRPr="006E3ECC" w:rsidRDefault="009A4817" w:rsidP="009A4817">
            <w:pPr>
              <w:jc w:val="center"/>
              <w:rPr>
                <w:color w:val="000000"/>
                <w:sz w:val="22"/>
                <w:szCs w:val="22"/>
              </w:rPr>
            </w:pPr>
            <w:proofErr w:type="gramStart"/>
            <w:r>
              <w:rPr>
                <w:color w:val="000000"/>
                <w:sz w:val="22"/>
                <w:szCs w:val="22"/>
              </w:rPr>
              <w:t>... z toho</w:t>
            </w:r>
            <w:proofErr w:type="gramEnd"/>
            <w:r>
              <w:rPr>
                <w:color w:val="000000"/>
                <w:sz w:val="22"/>
                <w:szCs w:val="22"/>
              </w:rPr>
              <w:t xml:space="preserve"> se zdravotním postižením</w:t>
            </w:r>
          </w:p>
        </w:tc>
        <w:tc>
          <w:tcPr>
            <w:tcW w:w="1075" w:type="pct"/>
            <w:vAlign w:val="center"/>
          </w:tcPr>
          <w:p w:rsidR="009A4817" w:rsidRPr="006E3ECC" w:rsidRDefault="009A4817" w:rsidP="009A4817">
            <w:pPr>
              <w:jc w:val="center"/>
              <w:rPr>
                <w:color w:val="000000"/>
                <w:sz w:val="22"/>
                <w:szCs w:val="22"/>
              </w:rPr>
            </w:pPr>
            <w:proofErr w:type="gramStart"/>
            <w:r>
              <w:rPr>
                <w:color w:val="000000"/>
                <w:sz w:val="22"/>
                <w:szCs w:val="22"/>
              </w:rPr>
              <w:t>... z toho</w:t>
            </w:r>
            <w:proofErr w:type="gramEnd"/>
            <w:r>
              <w:rPr>
                <w:color w:val="000000"/>
                <w:sz w:val="22"/>
                <w:szCs w:val="22"/>
              </w:rPr>
              <w:t xml:space="preserve"> s jiným zdravotním znevýhodněním</w:t>
            </w:r>
          </w:p>
        </w:tc>
        <w:tc>
          <w:tcPr>
            <w:tcW w:w="909" w:type="pct"/>
            <w:vAlign w:val="center"/>
          </w:tcPr>
          <w:p w:rsidR="009A4817" w:rsidRPr="006E3ECC" w:rsidRDefault="009A4817" w:rsidP="009A4817">
            <w:pPr>
              <w:jc w:val="center"/>
              <w:rPr>
                <w:color w:val="000000"/>
                <w:sz w:val="22"/>
                <w:szCs w:val="22"/>
              </w:rPr>
            </w:pPr>
            <w:proofErr w:type="gramStart"/>
            <w:r>
              <w:rPr>
                <w:color w:val="000000"/>
                <w:sz w:val="22"/>
                <w:szCs w:val="22"/>
              </w:rPr>
              <w:t>... z toho</w:t>
            </w:r>
            <w:proofErr w:type="gramEnd"/>
            <w:r>
              <w:rPr>
                <w:color w:val="000000"/>
                <w:sz w:val="22"/>
                <w:szCs w:val="22"/>
              </w:rPr>
              <w:t xml:space="preserve"> s odlišnými a kulturními životními podmínkami</w:t>
            </w:r>
          </w:p>
        </w:tc>
        <w:tc>
          <w:tcPr>
            <w:tcW w:w="897" w:type="pct"/>
            <w:vAlign w:val="center"/>
          </w:tcPr>
          <w:p w:rsidR="009A4817" w:rsidRPr="006E3ECC" w:rsidRDefault="009A4817" w:rsidP="009A4817">
            <w:pPr>
              <w:jc w:val="center"/>
              <w:rPr>
                <w:color w:val="000000"/>
                <w:sz w:val="22"/>
                <w:szCs w:val="22"/>
              </w:rPr>
            </w:pPr>
            <w:proofErr w:type="gramStart"/>
            <w:r>
              <w:rPr>
                <w:color w:val="000000"/>
                <w:sz w:val="22"/>
                <w:szCs w:val="22"/>
              </w:rPr>
              <w:t>... z toho</w:t>
            </w:r>
            <w:proofErr w:type="gramEnd"/>
            <w:r>
              <w:rPr>
                <w:color w:val="000000"/>
                <w:sz w:val="22"/>
                <w:szCs w:val="22"/>
              </w:rPr>
              <w:t xml:space="preserve"> s upravenými výstupy</w:t>
            </w:r>
          </w:p>
        </w:tc>
      </w:tr>
      <w:tr w:rsidR="009A4817" w:rsidRPr="006E3ECC" w:rsidTr="009A4817">
        <w:tc>
          <w:tcPr>
            <w:tcW w:w="1051" w:type="pct"/>
            <w:vAlign w:val="center"/>
          </w:tcPr>
          <w:p w:rsidR="009A4817" w:rsidRPr="006E3ECC" w:rsidRDefault="009A4817" w:rsidP="00227FFC">
            <w:pPr>
              <w:jc w:val="center"/>
              <w:rPr>
                <w:color w:val="000000"/>
                <w:sz w:val="22"/>
                <w:szCs w:val="22"/>
              </w:rPr>
            </w:pPr>
          </w:p>
        </w:tc>
        <w:tc>
          <w:tcPr>
            <w:tcW w:w="1069" w:type="pct"/>
            <w:vAlign w:val="center"/>
          </w:tcPr>
          <w:p w:rsidR="009A4817" w:rsidRPr="006E3ECC" w:rsidRDefault="009A4817" w:rsidP="00227FFC">
            <w:pPr>
              <w:jc w:val="center"/>
              <w:rPr>
                <w:b/>
                <w:color w:val="000000"/>
                <w:sz w:val="22"/>
                <w:szCs w:val="22"/>
              </w:rPr>
            </w:pPr>
          </w:p>
        </w:tc>
        <w:tc>
          <w:tcPr>
            <w:tcW w:w="1075" w:type="pct"/>
            <w:vAlign w:val="center"/>
          </w:tcPr>
          <w:p w:rsidR="009A4817" w:rsidRPr="006E3ECC" w:rsidRDefault="009A4817" w:rsidP="00227FFC">
            <w:pPr>
              <w:jc w:val="center"/>
              <w:rPr>
                <w:b/>
                <w:color w:val="000000"/>
                <w:sz w:val="22"/>
                <w:szCs w:val="22"/>
              </w:rPr>
            </w:pPr>
          </w:p>
        </w:tc>
        <w:tc>
          <w:tcPr>
            <w:tcW w:w="909" w:type="pct"/>
            <w:vAlign w:val="center"/>
          </w:tcPr>
          <w:p w:rsidR="009A4817" w:rsidRPr="006E3ECC" w:rsidRDefault="009A4817" w:rsidP="00227FFC">
            <w:pPr>
              <w:jc w:val="center"/>
              <w:rPr>
                <w:b/>
                <w:color w:val="000000"/>
                <w:sz w:val="22"/>
                <w:szCs w:val="22"/>
              </w:rPr>
            </w:pPr>
          </w:p>
        </w:tc>
        <w:tc>
          <w:tcPr>
            <w:tcW w:w="897" w:type="pct"/>
            <w:vAlign w:val="center"/>
          </w:tcPr>
          <w:p w:rsidR="009A4817" w:rsidRPr="006E3ECC" w:rsidRDefault="009A4817" w:rsidP="00227FFC">
            <w:pPr>
              <w:jc w:val="center"/>
              <w:rPr>
                <w:b/>
                <w:color w:val="000000"/>
                <w:sz w:val="22"/>
                <w:szCs w:val="22"/>
              </w:rPr>
            </w:pPr>
          </w:p>
        </w:tc>
      </w:tr>
    </w:tbl>
    <w:p w:rsidR="009A4817" w:rsidRDefault="009A4817" w:rsidP="009E2D4E">
      <w:pPr>
        <w:rPr>
          <w:b/>
          <w:color w:val="000000"/>
        </w:rPr>
      </w:pPr>
    </w:p>
    <w:p w:rsidR="009E2D4E" w:rsidRPr="006E3ECC" w:rsidRDefault="009E2D4E" w:rsidP="009E2D4E">
      <w:pPr>
        <w:rPr>
          <w:b/>
          <w:color w:val="000000"/>
        </w:rPr>
      </w:pPr>
      <w:r w:rsidRPr="006E3ECC">
        <w:rPr>
          <w:b/>
          <w:color w:val="000000"/>
        </w:rPr>
        <w:t xml:space="preserve">Děti, žáci, studenti nadaní a mimořádně nadaní v 1. až 4. stupni podpory dle vyhlášky č. 27/2016 Sb. </w:t>
      </w:r>
      <w:r w:rsidRPr="006E3ECC">
        <w:rPr>
          <w:color w:val="000000"/>
        </w:rPr>
        <w:t>(1. stupeň podpory: nadaní žáci posouzení školou, 2. - 4. stupeň podpory: mimořádně nadaní žáci dle školského poradenského zařízení)</w:t>
      </w:r>
    </w:p>
    <w:p w:rsidR="009E2D4E" w:rsidRPr="006E3ECC" w:rsidRDefault="009E2D4E" w:rsidP="009E2D4E">
      <w:pPr>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4444F" w:rsidRPr="006E3ECC" w:rsidTr="00683A3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4444F" w:rsidRPr="006E3ECC" w:rsidRDefault="0064444F">
            <w:pPr>
              <w:jc w:val="center"/>
              <w:rPr>
                <w:b/>
                <w:bCs/>
                <w:color w:val="000000"/>
                <w:sz w:val="22"/>
                <w:szCs w:val="22"/>
              </w:rPr>
            </w:pPr>
            <w:r w:rsidRPr="006E3ECC">
              <w:rPr>
                <w:b/>
                <w:bCs/>
                <w:color w:val="000000"/>
                <w:sz w:val="22"/>
                <w:szCs w:val="22"/>
              </w:rPr>
              <w:t>1. stupeň podpory</w:t>
            </w:r>
            <w:r w:rsidR="00683A3C" w:rsidRPr="006E3ECC">
              <w:rPr>
                <w:b/>
                <w:bCs/>
                <w:color w:val="000000"/>
                <w:sz w:val="22"/>
                <w:szCs w:val="22"/>
              </w:rPr>
              <w:t xml:space="preserve"> (posuzuje škola)</w:t>
            </w:r>
          </w:p>
        </w:tc>
      </w:tr>
      <w:tr w:rsidR="00683A3C" w:rsidRPr="006E3ECC" w:rsidTr="006E3ECC">
        <w:trPr>
          <w:trHeight w:val="262"/>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celkem</w:t>
            </w:r>
          </w:p>
        </w:tc>
      </w:tr>
      <w:tr w:rsidR="0064444F" w:rsidRPr="006E3ECC" w:rsidTr="006E3ECC">
        <w:trPr>
          <w:trHeight w:val="229"/>
        </w:trPr>
        <w:tc>
          <w:tcPr>
            <w:tcW w:w="1408" w:type="dxa"/>
            <w:tcBorders>
              <w:top w:val="nil"/>
              <w:left w:val="single" w:sz="8" w:space="0" w:color="auto"/>
              <w:bottom w:val="single" w:sz="8" w:space="0" w:color="auto"/>
              <w:right w:val="single" w:sz="4" w:space="0" w:color="auto"/>
            </w:tcBorders>
            <w:shd w:val="clear" w:color="auto" w:fill="auto"/>
            <w:vAlign w:val="center"/>
          </w:tcPr>
          <w:p w:rsidR="0064444F" w:rsidRPr="006E3ECC" w:rsidRDefault="0064444F" w:rsidP="0064444F">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4444F" w:rsidRPr="006E3ECC" w:rsidRDefault="0064444F">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4444F" w:rsidRPr="006E3ECC" w:rsidRDefault="0064444F">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4444F" w:rsidRPr="006E3ECC" w:rsidRDefault="0064444F">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2. stupeň podpory (dle ŠPZ)</w:t>
            </w:r>
          </w:p>
        </w:tc>
      </w:tr>
      <w:tr w:rsidR="00683A3C" w:rsidRPr="006E3ECC" w:rsidTr="006E3ECC">
        <w:trPr>
          <w:trHeight w:val="236"/>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203"/>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lastRenderedPageBreak/>
              <w:t>3. stupeň podpory (dle ŠPZ)</w:t>
            </w:r>
          </w:p>
        </w:tc>
      </w:tr>
      <w:tr w:rsidR="00683A3C" w:rsidRPr="006E3ECC" w:rsidTr="006E3ECC">
        <w:trPr>
          <w:trHeight w:val="238"/>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256"/>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4. stupeň podpory (dle ŠPZ)</w:t>
            </w:r>
          </w:p>
        </w:tc>
      </w:tr>
      <w:tr w:rsidR="00683A3C" w:rsidRPr="006E3ECC" w:rsidTr="006E3ECC">
        <w:trPr>
          <w:trHeight w:val="283"/>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proofErr w:type="spellStart"/>
            <w:r w:rsidRPr="006E3ECC">
              <w:rPr>
                <w:color w:val="000000"/>
                <w:sz w:val="22"/>
                <w:szCs w:val="22"/>
              </w:rPr>
              <w:t>multinadaní</w:t>
            </w:r>
            <w:proofErr w:type="spellEnd"/>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132"/>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F0C96" w:rsidRDefault="006F0C96" w:rsidP="006F0C96">
      <w:pPr>
        <w:spacing w:before="120"/>
        <w:jc w:val="both"/>
        <w:rPr>
          <w:color w:val="000000"/>
          <w:sz w:val="20"/>
          <w:szCs w:val="20"/>
        </w:rPr>
      </w:pPr>
      <w:r>
        <w:rPr>
          <w:color w:val="000000"/>
          <w:sz w:val="20"/>
          <w:szCs w:val="20"/>
        </w:rPr>
        <w:t>Poznámka: Každého žáka vykazovat pouze 1x. Vykazují se žáci, kteří se účastnili krajských a vyšších kol soutěží v uplynulých 3 letech.</w:t>
      </w:r>
      <w:r w:rsidR="00AC5530">
        <w:rPr>
          <w:color w:val="000000"/>
          <w:sz w:val="20"/>
          <w:szCs w:val="20"/>
        </w:rPr>
        <w:t xml:space="preserve"> </w:t>
      </w:r>
      <w:r w:rsidR="00AC5530" w:rsidRPr="00E427FB">
        <w:rPr>
          <w:color w:val="000000"/>
          <w:sz w:val="20"/>
          <w:szCs w:val="20"/>
        </w:rPr>
        <w:t>Do 1. stupně podpory je možné uvádět i žáky, kteří se soutěží (krajských a vyšších kol) neúčastní, ale pedagog je shledává býti nadanými.</w:t>
      </w:r>
    </w:p>
    <w:p w:rsidR="006F0C96" w:rsidRPr="006F0C96" w:rsidRDefault="006F0C96" w:rsidP="006F0C96">
      <w:pPr>
        <w:autoSpaceDE w:val="0"/>
        <w:autoSpaceDN w:val="0"/>
        <w:adjustRightInd w:val="0"/>
        <w:rPr>
          <w:sz w:val="22"/>
          <w:szCs w:val="22"/>
        </w:rPr>
      </w:pPr>
      <w:r>
        <w:rPr>
          <w:color w:val="000000"/>
          <w:sz w:val="22"/>
          <w:szCs w:val="22"/>
        </w:rPr>
        <w:t>• oborově nadaní, talentovaní (úspěšní v předmětových olympiádách, oborových soutěžích, SOČ, v technických/přírodovědných/IT/humanitních a jiných projektech) - na krajské a vyšší úrovni,</w:t>
      </w:r>
      <w:r>
        <w:rPr>
          <w:color w:val="000000"/>
          <w:sz w:val="22"/>
          <w:szCs w:val="22"/>
        </w:rPr>
        <w:br/>
        <w:t>• řemeslně nadaní, talentovaní (úspěšní v soutěžích na krajské a vyšší úrovni),</w:t>
      </w:r>
      <w:r>
        <w:rPr>
          <w:color w:val="000000"/>
          <w:sz w:val="22"/>
          <w:szCs w:val="22"/>
        </w:rPr>
        <w:br/>
        <w:t>• umělecky nadaní, talentovaní (úspěšní v soutěžích/koncertech/výstavách apod., reprezentanti – hudba, divadlo, tanec, výtvarné obory aj.) - na krajské a vyšší úrovni,</w:t>
      </w:r>
      <w:r>
        <w:rPr>
          <w:color w:val="000000"/>
          <w:sz w:val="22"/>
          <w:szCs w:val="22"/>
        </w:rPr>
        <w:br/>
        <w:t>• sportovně nadaní, talentovaní (úspěšní v soutěžích, reprezentanti) - na krajské a vyšší úrovni,</w:t>
      </w:r>
      <w:r>
        <w:rPr>
          <w:color w:val="000000"/>
          <w:sz w:val="22"/>
          <w:szCs w:val="22"/>
        </w:rPr>
        <w:br/>
        <w:t>• s nadáním, talentem v oblasti prosociální a občanské (organizace charitativních a společenských akcí, Studentský parlament Plzeňského kraje, občanská angažovanost, environmentální projekty aj.) - na krajské a vyšší úrovni,</w:t>
      </w:r>
      <w:r>
        <w:rPr>
          <w:color w:val="000000"/>
          <w:sz w:val="22"/>
          <w:szCs w:val="22"/>
        </w:rPr>
        <w:br/>
      </w:r>
      <w:r>
        <w:rPr>
          <w:sz w:val="22"/>
          <w:szCs w:val="22"/>
        </w:rPr>
        <w:t xml:space="preserve">• </w:t>
      </w:r>
      <w:proofErr w:type="spellStart"/>
      <w:r>
        <w:rPr>
          <w:sz w:val="22"/>
          <w:szCs w:val="22"/>
        </w:rPr>
        <w:t>multinadaní</w:t>
      </w:r>
      <w:proofErr w:type="spellEnd"/>
      <w:r>
        <w:rPr>
          <w:sz w:val="22"/>
          <w:szCs w:val="22"/>
        </w:rPr>
        <w:t xml:space="preserve"> = nadaní, talentovaní ve více výše uvedených oblastech.</w:t>
      </w:r>
    </w:p>
    <w:p w:rsidR="001E5DD7" w:rsidRPr="006E3ECC" w:rsidRDefault="001E5DD7" w:rsidP="007563C9">
      <w:pPr>
        <w:autoSpaceDE w:val="0"/>
        <w:autoSpaceDN w:val="0"/>
        <w:adjustRightInd w:val="0"/>
        <w:rPr>
          <w:color w:val="FF0000"/>
        </w:rPr>
      </w:pPr>
    </w:p>
    <w:p w:rsidR="00BE3421" w:rsidRPr="00CA0B36" w:rsidRDefault="00BE3421" w:rsidP="00BE3421">
      <w:pPr>
        <w:spacing w:after="120"/>
        <w:rPr>
          <w:b/>
        </w:rPr>
      </w:pPr>
      <w:r w:rsidRPr="00CA0B36">
        <w:rPr>
          <w:b/>
        </w:rPr>
        <w:t>Žáci-cizinci s nárokem na poskytování jazykové přípravy</w:t>
      </w:r>
      <w:r>
        <w:rPr>
          <w:b/>
        </w:rPr>
        <w:t xml:space="preserve"> (§ 20 školského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3"/>
      </w:tblGrid>
      <w:tr w:rsidR="00BE3421" w:rsidTr="00BE3421">
        <w:trPr>
          <w:trHeight w:val="398"/>
        </w:trPr>
        <w:tc>
          <w:tcPr>
            <w:tcW w:w="9062" w:type="dxa"/>
            <w:gridSpan w:val="2"/>
            <w:shd w:val="clear" w:color="auto" w:fill="auto"/>
            <w:vAlign w:val="center"/>
          </w:tcPr>
          <w:p w:rsidR="00BE3421" w:rsidRPr="00611D5E" w:rsidRDefault="00BE3421" w:rsidP="005657B0">
            <w:r>
              <w:t xml:space="preserve">Počet žáků-cizinců k 30. 6. </w:t>
            </w:r>
          </w:p>
        </w:tc>
      </w:tr>
      <w:tr w:rsidR="00BE3421" w:rsidTr="00BE3421">
        <w:trPr>
          <w:trHeight w:val="306"/>
        </w:trPr>
        <w:tc>
          <w:tcPr>
            <w:tcW w:w="8359" w:type="dxa"/>
            <w:shd w:val="clear" w:color="auto" w:fill="auto"/>
            <w:vAlign w:val="center"/>
          </w:tcPr>
          <w:p w:rsidR="00BE3421" w:rsidRDefault="00BE3421" w:rsidP="005657B0">
            <w:r>
              <w:t>s nárokem na jazykovou přípravu</w:t>
            </w:r>
            <w:r>
              <w:rPr>
                <w:rStyle w:val="Znakapoznpodarou"/>
              </w:rPr>
              <w:footnoteReference w:id="1"/>
            </w:r>
            <w:r>
              <w:t xml:space="preserve"> nezařazených do skupiny pro jazykovou přípravu</w:t>
            </w:r>
          </w:p>
        </w:tc>
        <w:tc>
          <w:tcPr>
            <w:tcW w:w="703" w:type="dxa"/>
            <w:shd w:val="clear" w:color="auto" w:fill="auto"/>
          </w:tcPr>
          <w:p w:rsidR="00BE3421" w:rsidRDefault="00BE3421" w:rsidP="005657B0"/>
        </w:tc>
      </w:tr>
      <w:tr w:rsidR="00BE3421" w:rsidTr="00BE3421">
        <w:trPr>
          <w:trHeight w:val="282"/>
        </w:trPr>
        <w:tc>
          <w:tcPr>
            <w:tcW w:w="8359" w:type="dxa"/>
            <w:shd w:val="clear" w:color="auto" w:fill="auto"/>
            <w:vAlign w:val="center"/>
          </w:tcPr>
          <w:p w:rsidR="00BE3421" w:rsidRDefault="00BE3421" w:rsidP="005657B0">
            <w:r>
              <w:t xml:space="preserve">s nárokem na jazykovou přípravu zařazených do skupiny pro jazykovou přípravu </w:t>
            </w:r>
          </w:p>
        </w:tc>
        <w:tc>
          <w:tcPr>
            <w:tcW w:w="703" w:type="dxa"/>
            <w:shd w:val="clear" w:color="auto" w:fill="auto"/>
          </w:tcPr>
          <w:p w:rsidR="00BE3421" w:rsidRDefault="00BE3421" w:rsidP="005657B0"/>
        </w:tc>
      </w:tr>
      <w:tr w:rsidR="00BE3421" w:rsidTr="00BE3421">
        <w:trPr>
          <w:trHeight w:val="272"/>
        </w:trPr>
        <w:tc>
          <w:tcPr>
            <w:tcW w:w="8359" w:type="dxa"/>
            <w:shd w:val="clear" w:color="auto" w:fill="auto"/>
            <w:vAlign w:val="center"/>
          </w:tcPr>
          <w:p w:rsidR="00BE3421" w:rsidRDefault="00BE3421" w:rsidP="005657B0">
            <w:r>
              <w:t>bez nároku na jazykovou přípravu zařazených do skupiny pro jazykovou přípravu</w:t>
            </w:r>
            <w:r>
              <w:rPr>
                <w:rStyle w:val="Znakapoznpodarou"/>
              </w:rPr>
              <w:footnoteReference w:id="2"/>
            </w:r>
            <w:r>
              <w:t xml:space="preserve"> </w:t>
            </w:r>
          </w:p>
        </w:tc>
        <w:tc>
          <w:tcPr>
            <w:tcW w:w="703" w:type="dxa"/>
            <w:shd w:val="clear" w:color="auto" w:fill="auto"/>
          </w:tcPr>
          <w:p w:rsidR="00BE3421" w:rsidRDefault="00BE3421" w:rsidP="005657B0"/>
        </w:tc>
      </w:tr>
    </w:tbl>
    <w:p w:rsidR="00BE3421" w:rsidRPr="006E3ECC" w:rsidRDefault="00BE3421" w:rsidP="007563C9">
      <w:pPr>
        <w:autoSpaceDE w:val="0"/>
        <w:autoSpaceDN w:val="0"/>
        <w:adjustRightInd w:val="0"/>
        <w:rPr>
          <w:color w:val="FF0000"/>
        </w:rPr>
      </w:pPr>
    </w:p>
    <w:p w:rsidR="008C5D2B" w:rsidRPr="008C5D2B" w:rsidRDefault="008C5D2B" w:rsidP="007563C9">
      <w:pPr>
        <w:autoSpaceDE w:val="0"/>
        <w:autoSpaceDN w:val="0"/>
        <w:adjustRightInd w:val="0"/>
        <w:rPr>
          <w:color w:val="000000" w:themeColor="text1"/>
        </w:rPr>
      </w:pPr>
      <w:r>
        <w:rPr>
          <w:b/>
          <w:color w:val="000000" w:themeColor="text1"/>
          <w:sz w:val="28"/>
        </w:rPr>
        <w:t xml:space="preserve">Jazykové vzdělávání </w:t>
      </w:r>
      <w:r w:rsidRPr="008C5D2B">
        <w:rPr>
          <w:color w:val="000000" w:themeColor="text1"/>
        </w:rPr>
        <w:t>(pouze pro školy s právem státní jazykové zkoušky)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18"/>
        <w:gridCol w:w="1701"/>
      </w:tblGrid>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Typ kurzu</w:t>
            </w:r>
          </w:p>
        </w:tc>
        <w:tc>
          <w:tcPr>
            <w:tcW w:w="3118"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Počet kurzů v hodnoceném školním roce</w:t>
            </w:r>
          </w:p>
        </w:tc>
        <w:tc>
          <w:tcPr>
            <w:tcW w:w="1701"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 xml:space="preserve">Počet posluchačů </w:t>
            </w: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Odpolední kurzy pro veřejnost</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Kurzy pro organizace</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Pomaturitní studium</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Kurzy českého jazyka pro cizince</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bl>
    <w:p w:rsidR="008C5D2B" w:rsidRDefault="008C5D2B" w:rsidP="008C5D2B">
      <w:pPr>
        <w:autoSpaceDE w:val="0"/>
        <w:autoSpaceDN w:val="0"/>
        <w:adjustRightInd w:val="0"/>
        <w:rPr>
          <w:color w:val="000000" w:themeColor="text1"/>
          <w:highlight w:val="green"/>
        </w:rPr>
      </w:pPr>
    </w:p>
    <w:p w:rsidR="008C5D2B" w:rsidRDefault="008C5D2B" w:rsidP="008C5D2B">
      <w:pPr>
        <w:autoSpaceDE w:val="0"/>
        <w:autoSpaceDN w:val="0"/>
        <w:adjustRightInd w:val="0"/>
        <w:rPr>
          <w:b/>
          <w:color w:val="000000" w:themeColor="text1"/>
        </w:rPr>
      </w:pPr>
      <w:r>
        <w:rPr>
          <w:b/>
          <w:color w:val="000000" w:themeColor="text1"/>
        </w:rPr>
        <w:t>Mezinárodní jazykové zkoušky</w:t>
      </w:r>
      <w:r w:rsidR="001D2A4C">
        <w:rPr>
          <w:b/>
          <w:color w:val="000000" w:themeColor="text1"/>
        </w:rPr>
        <w:t xml:space="preserve"> a státní jazykové zkoušky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18"/>
        <w:gridCol w:w="1701"/>
      </w:tblGrid>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Název zkoušky</w:t>
            </w:r>
          </w:p>
        </w:tc>
        <w:tc>
          <w:tcPr>
            <w:tcW w:w="3118"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Celkový počet přihlášených</w:t>
            </w:r>
          </w:p>
        </w:tc>
        <w:tc>
          <w:tcPr>
            <w:tcW w:w="1701"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 xml:space="preserve">Úspěšně složili </w:t>
            </w: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bl>
    <w:p w:rsidR="008C5D2B" w:rsidRDefault="008C5D2B" w:rsidP="008C5D2B">
      <w:pPr>
        <w:autoSpaceDE w:val="0"/>
        <w:autoSpaceDN w:val="0"/>
        <w:adjustRightInd w:val="0"/>
        <w:rPr>
          <w:color w:val="FF0000"/>
        </w:rPr>
      </w:pPr>
    </w:p>
    <w:p w:rsidR="008C5D2B" w:rsidRDefault="008C5D2B" w:rsidP="007563C9">
      <w:pPr>
        <w:autoSpaceDE w:val="0"/>
        <w:autoSpaceDN w:val="0"/>
        <w:adjustRightInd w:val="0"/>
        <w:rPr>
          <w:b/>
          <w:color w:val="000000" w:themeColor="text1"/>
          <w:sz w:val="28"/>
        </w:rPr>
      </w:pPr>
    </w:p>
    <w:p w:rsidR="009E2D4E" w:rsidRDefault="007D09E2" w:rsidP="007563C9">
      <w:pPr>
        <w:autoSpaceDE w:val="0"/>
        <w:autoSpaceDN w:val="0"/>
        <w:adjustRightInd w:val="0"/>
        <w:rPr>
          <w:b/>
          <w:color w:val="000000" w:themeColor="text1"/>
          <w:sz w:val="28"/>
        </w:rPr>
      </w:pPr>
      <w:r w:rsidRPr="006E3ECC">
        <w:rPr>
          <w:b/>
          <w:color w:val="000000" w:themeColor="text1"/>
          <w:sz w:val="28"/>
        </w:rPr>
        <w:t>Údaje o aktivitách a prezentaci školy na veřejnosti</w:t>
      </w:r>
    </w:p>
    <w:p w:rsidR="008C5D2B" w:rsidRDefault="008C5D2B" w:rsidP="007563C9">
      <w:pPr>
        <w:autoSpaceDE w:val="0"/>
        <w:autoSpaceDN w:val="0"/>
        <w:adjustRightInd w:val="0"/>
        <w:rPr>
          <w:b/>
          <w:color w:val="000000" w:themeColor="text1"/>
          <w:sz w:val="28"/>
        </w:rPr>
      </w:pPr>
    </w:p>
    <w:p w:rsidR="007D09E2" w:rsidRPr="006E3ECC" w:rsidRDefault="007D09E2" w:rsidP="007563C9">
      <w:pPr>
        <w:autoSpaceDE w:val="0"/>
        <w:autoSpaceDN w:val="0"/>
        <w:adjustRightInd w:val="0"/>
        <w:rPr>
          <w:b/>
          <w:color w:val="000000" w:themeColor="text1"/>
          <w:sz w:val="28"/>
        </w:rPr>
      </w:pPr>
      <w:r w:rsidRPr="006E3ECC">
        <w:rPr>
          <w:b/>
          <w:color w:val="000000" w:themeColor="text1"/>
          <w:sz w:val="28"/>
        </w:rPr>
        <w:t>Údaje o výsledcích inspekční činnosti provedené Českou školní inspekcí</w:t>
      </w:r>
    </w:p>
    <w:p w:rsidR="007D09E2" w:rsidRPr="006E3ECC" w:rsidRDefault="007D09E2" w:rsidP="007563C9">
      <w:pPr>
        <w:autoSpaceDE w:val="0"/>
        <w:autoSpaceDN w:val="0"/>
        <w:adjustRightInd w:val="0"/>
        <w:rPr>
          <w:color w:val="FF0000"/>
        </w:rPr>
      </w:pPr>
    </w:p>
    <w:p w:rsidR="007D09E2" w:rsidRDefault="007D09E2" w:rsidP="007563C9">
      <w:pPr>
        <w:autoSpaceDE w:val="0"/>
        <w:autoSpaceDN w:val="0"/>
        <w:adjustRightInd w:val="0"/>
        <w:rPr>
          <w:b/>
          <w:color w:val="000000" w:themeColor="text1"/>
          <w:sz w:val="28"/>
          <w:u w:val="single"/>
        </w:rPr>
      </w:pPr>
      <w:r w:rsidRPr="006E3ECC">
        <w:rPr>
          <w:b/>
          <w:color w:val="000000" w:themeColor="text1"/>
          <w:sz w:val="28"/>
        </w:rPr>
        <w:t xml:space="preserve">Základní údaje o hospodaření školy za uplynulý </w:t>
      </w:r>
      <w:r w:rsidRPr="00C72ED2">
        <w:rPr>
          <w:b/>
          <w:color w:val="000000" w:themeColor="text1"/>
          <w:sz w:val="28"/>
          <w:u w:val="single"/>
        </w:rPr>
        <w:t>kalendářní rok</w:t>
      </w:r>
    </w:p>
    <w:p w:rsidR="00734C92" w:rsidRDefault="00734C92" w:rsidP="007563C9">
      <w:pPr>
        <w:autoSpaceDE w:val="0"/>
        <w:autoSpaceDN w:val="0"/>
        <w:adjustRightInd w:val="0"/>
        <w:rPr>
          <w:b/>
          <w:color w:val="000000" w:themeColor="text1"/>
          <w:sz w:val="28"/>
          <w:u w:val="single"/>
        </w:rPr>
      </w:pPr>
    </w:p>
    <w:p w:rsidR="00BE3421" w:rsidRPr="004E0FC1" w:rsidRDefault="00BE3421" w:rsidP="00BE3421">
      <w:pPr>
        <w:jc w:val="both"/>
        <w:rPr>
          <w:b/>
          <w:sz w:val="28"/>
          <w:szCs w:val="28"/>
        </w:rPr>
      </w:pPr>
      <w:r w:rsidRPr="006E3ECC">
        <w:rPr>
          <w:b/>
          <w:color w:val="000000" w:themeColor="text1"/>
          <w:sz w:val="28"/>
        </w:rPr>
        <w:t>Stručné vyhodnocení naplňování cílů školního vzdělávacího programu</w:t>
      </w:r>
      <w:r>
        <w:rPr>
          <w:b/>
          <w:color w:val="000000" w:themeColor="text1"/>
          <w:sz w:val="28"/>
        </w:rPr>
        <w:t xml:space="preserve"> v souladu se strategickými dokumenty Plzeňského kraje </w:t>
      </w:r>
      <w:r w:rsidRPr="00230D69">
        <w:rPr>
          <w:color w:val="000000" w:themeColor="text1"/>
          <w:sz w:val="28"/>
        </w:rPr>
        <w:t>(</w:t>
      </w:r>
      <w:r w:rsidR="00230D69" w:rsidRPr="00230D69">
        <w:rPr>
          <w:color w:val="000000" w:themeColor="text1"/>
          <w:sz w:val="28"/>
        </w:rPr>
        <w:t xml:space="preserve">Dlouhodobý záměr, </w:t>
      </w:r>
      <w:r w:rsidRPr="007439F2">
        <w:rPr>
          <w:color w:val="000000" w:themeColor="text1"/>
          <w:sz w:val="28"/>
        </w:rPr>
        <w:t>Vi</w:t>
      </w:r>
      <w:r w:rsidRPr="007439F2">
        <w:rPr>
          <w:sz w:val="28"/>
          <w:szCs w:val="28"/>
        </w:rPr>
        <w:t>ze vzdělávání v Plzeňském kraji v roce 2035, Krajský akční plán rozvoje vzdělávání Plzeňského kraje na období 2020-2022</w:t>
      </w:r>
      <w:r>
        <w:rPr>
          <w:b/>
          <w:sz w:val="28"/>
          <w:szCs w:val="28"/>
        </w:rPr>
        <w:t>)</w:t>
      </w:r>
    </w:p>
    <w:p w:rsidR="00BE3421" w:rsidRPr="006E3ECC" w:rsidRDefault="00BE3421" w:rsidP="00BE3421">
      <w:pPr>
        <w:jc w:val="both"/>
        <w:rPr>
          <w:color w:val="000000"/>
        </w:rPr>
      </w:pPr>
      <w:r w:rsidRPr="006E3ECC">
        <w:rPr>
          <w:color w:val="000000"/>
        </w:rPr>
        <w:t>(</w:t>
      </w:r>
      <w:r w:rsidR="00230D69">
        <w:rPr>
          <w:color w:val="000000"/>
        </w:rPr>
        <w:t xml:space="preserve">DZ, </w:t>
      </w:r>
      <w:r>
        <w:rPr>
          <w:color w:val="000000"/>
        </w:rPr>
        <w:t xml:space="preserve">VIZE 2035, KAP, dále např. </w:t>
      </w:r>
      <w:r w:rsidRPr="006E3ECC">
        <w:rPr>
          <w:color w:val="000000"/>
        </w:rPr>
        <w:t xml:space="preserve">rekonstrukce, investice, modernizace, nové obory, vyřazené obory, mezinárodní spolupráce, úspěchy školy, úspěchy </w:t>
      </w:r>
      <w:proofErr w:type="gramStart"/>
      <w:r w:rsidRPr="006E3ECC">
        <w:rPr>
          <w:color w:val="000000"/>
        </w:rPr>
        <w:t>žáků...)</w:t>
      </w:r>
      <w:proofErr w:type="gramEnd"/>
    </w:p>
    <w:p w:rsidR="00734C92" w:rsidRDefault="00734C92" w:rsidP="007563C9">
      <w:pPr>
        <w:autoSpaceDE w:val="0"/>
        <w:autoSpaceDN w:val="0"/>
        <w:adjustRightInd w:val="0"/>
        <w:rPr>
          <w:b/>
          <w:color w:val="000000" w:themeColor="text1"/>
          <w:sz w:val="28"/>
          <w:u w:val="single"/>
        </w:rPr>
      </w:pPr>
      <w:bookmarkStart w:id="0" w:name="_GoBack"/>
      <w:bookmarkEnd w:id="0"/>
    </w:p>
    <w:sectPr w:rsidR="00734C92" w:rsidSect="00D654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6A" w:rsidRDefault="0058386A" w:rsidP="00BE3421">
      <w:r>
        <w:separator/>
      </w:r>
    </w:p>
  </w:endnote>
  <w:endnote w:type="continuationSeparator" w:id="0">
    <w:p w:rsidR="0058386A" w:rsidRDefault="0058386A" w:rsidP="00BE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6A" w:rsidRDefault="0058386A" w:rsidP="00BE3421">
      <w:r>
        <w:separator/>
      </w:r>
    </w:p>
  </w:footnote>
  <w:footnote w:type="continuationSeparator" w:id="0">
    <w:p w:rsidR="0058386A" w:rsidRDefault="0058386A" w:rsidP="00BE3421">
      <w:r>
        <w:continuationSeparator/>
      </w:r>
    </w:p>
  </w:footnote>
  <w:footnote w:id="1">
    <w:p w:rsidR="00BE3421" w:rsidRPr="00BE3421" w:rsidRDefault="00BE3421" w:rsidP="00BE3421">
      <w:pPr>
        <w:pStyle w:val="Textpoznpodarou"/>
        <w:rPr>
          <w:rFonts w:ascii="Times New Roman" w:hAnsi="Times New Roman"/>
        </w:rPr>
      </w:pPr>
      <w:r w:rsidRPr="00BE3421">
        <w:rPr>
          <w:rStyle w:val="Znakapoznpodarou"/>
          <w:rFonts w:ascii="Times New Roman" w:hAnsi="Times New Roman"/>
        </w:rPr>
        <w:footnoteRef/>
      </w:r>
      <w:r w:rsidRPr="00BE3421">
        <w:rPr>
          <w:rFonts w:ascii="Times New Roman" w:hAnsi="Times New Roman"/>
        </w:rPr>
        <w:t xml:space="preserve"> Žáci cizinci mají v souladu s § 20 zákona č. 561/2004 Sb., o předškolním, základním, středním, vyšším odborném a jiném vzdělávání (školský zákon), ve znění pozdějších předpisů, nárok na bezplatnou jazykovou přípravu k začlenění do základního vzdělávání. Nárok na jazykovou přípravu mají nově příchozí žáci-cizinci v základních školách, kteří mají potřebu vzdělávání v češtině jako druhém (popř. cizím) jazyce. Nově příchozím cizincem se rozumí cizinec, který plní povinnou školní docházku na území ČR po dobu nejvýše 12 měsíců (po zařazení do skupiny již není podstatné, zda žák již lhůtu 12 měsíců naplnil, jazykovou přípravu absolvuje v plném rozsahu). Cizinec je fyzická osoba, která není občanem České republiky. V případě, že má fyzická osoba dvojí občanství, z nichž jedno je české, se taková osoba nepovažuje za cizince.</w:t>
      </w:r>
    </w:p>
    <w:p w:rsidR="00BE3421" w:rsidRPr="00BE3421" w:rsidRDefault="00BE3421" w:rsidP="00BE3421">
      <w:pPr>
        <w:pStyle w:val="Textpoznpodarou"/>
        <w:rPr>
          <w:rFonts w:ascii="Times New Roman" w:hAnsi="Times New Roman"/>
        </w:rPr>
      </w:pPr>
    </w:p>
  </w:footnote>
  <w:footnote w:id="2">
    <w:p w:rsidR="00BE3421" w:rsidRPr="00BE3421" w:rsidRDefault="00BE3421" w:rsidP="00BE3421">
      <w:pPr>
        <w:pStyle w:val="Textpoznpodarou"/>
        <w:rPr>
          <w:rFonts w:ascii="Times New Roman" w:hAnsi="Times New Roman"/>
        </w:rPr>
      </w:pPr>
      <w:r w:rsidRPr="00BE3421">
        <w:rPr>
          <w:rStyle w:val="Znakapoznpodarou"/>
          <w:rFonts w:ascii="Times New Roman" w:hAnsi="Times New Roman"/>
        </w:rPr>
        <w:footnoteRef/>
      </w:r>
      <w:r w:rsidRPr="00BE3421">
        <w:rPr>
          <w:rFonts w:ascii="Times New Roman" w:hAnsi="Times New Roman"/>
        </w:rPr>
        <w:t xml:space="preserve"> Do skupiny mohou být zařazeni na základě posouzení potřebnosti také jiní žáci než cizinci s nárokovou přípravou. Tyto žáky lze do skupiny zařadit i do vyššího počtu než deset žáků, pokud to není na újmu kvality poskytované jazykové přípravy. O zařazení těchto žáků do skupiny rozhoduje ředitel školy na základě individuálního posouzení, hlavním kritériem je potřebnost jazykové podpory. Jde zejména o cizince, kteří v ČR plní povinnou školní docházku již delší dobu a také o žáky s českým občanstvím, kteří mají s ohledem na dlouhodobý pobyt v zahraničí prokazatelně obdobné integrační potřeby jako žáci cizinci, zejména potřeby jazykové přípravy. Žáci s českým občanstvím nemají nárok na přípravu dle § 20 školského zákona. Naplněnost skupiny se posuzuje jen s ohledem na žáky zařazené do skupiny na základě nároku na jazykovou přípravu.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BE4"/>
    <w:multiLevelType w:val="hybridMultilevel"/>
    <w:tmpl w:val="0F745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A3872"/>
    <w:multiLevelType w:val="hybridMultilevel"/>
    <w:tmpl w:val="6B005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0C8471B"/>
    <w:multiLevelType w:val="hybridMultilevel"/>
    <w:tmpl w:val="9D262006"/>
    <w:lvl w:ilvl="0" w:tplc="671AD3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715A7"/>
    <w:multiLevelType w:val="hybridMultilevel"/>
    <w:tmpl w:val="CF8CB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657D11"/>
    <w:multiLevelType w:val="hybridMultilevel"/>
    <w:tmpl w:val="451A7C12"/>
    <w:lvl w:ilvl="0" w:tplc="5D46D08C">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8078F"/>
    <w:multiLevelType w:val="hybridMultilevel"/>
    <w:tmpl w:val="55342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344DA"/>
    <w:multiLevelType w:val="hybridMultilevel"/>
    <w:tmpl w:val="79227192"/>
    <w:lvl w:ilvl="0" w:tplc="527E20B0">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29"/>
    <w:rsid w:val="00026F7C"/>
    <w:rsid w:val="00041E1D"/>
    <w:rsid w:val="0004387D"/>
    <w:rsid w:val="00047DA9"/>
    <w:rsid w:val="00052386"/>
    <w:rsid w:val="00061EF8"/>
    <w:rsid w:val="0006205B"/>
    <w:rsid w:val="000740CA"/>
    <w:rsid w:val="00080430"/>
    <w:rsid w:val="00082025"/>
    <w:rsid w:val="00082F22"/>
    <w:rsid w:val="00083779"/>
    <w:rsid w:val="000851C8"/>
    <w:rsid w:val="00092618"/>
    <w:rsid w:val="000B1290"/>
    <w:rsid w:val="000D186C"/>
    <w:rsid w:val="000D7079"/>
    <w:rsid w:val="0010217E"/>
    <w:rsid w:val="00113C49"/>
    <w:rsid w:val="00117E32"/>
    <w:rsid w:val="00147227"/>
    <w:rsid w:val="001768AD"/>
    <w:rsid w:val="00177BA2"/>
    <w:rsid w:val="00180BED"/>
    <w:rsid w:val="001B1C0B"/>
    <w:rsid w:val="001D2A4C"/>
    <w:rsid w:val="001D7651"/>
    <w:rsid w:val="001E5002"/>
    <w:rsid w:val="001E5DD7"/>
    <w:rsid w:val="001F462D"/>
    <w:rsid w:val="00203AF4"/>
    <w:rsid w:val="00213270"/>
    <w:rsid w:val="00223637"/>
    <w:rsid w:val="00230D69"/>
    <w:rsid w:val="0024242D"/>
    <w:rsid w:val="00244512"/>
    <w:rsid w:val="0026157C"/>
    <w:rsid w:val="002776B6"/>
    <w:rsid w:val="0028240D"/>
    <w:rsid w:val="003157E5"/>
    <w:rsid w:val="00327729"/>
    <w:rsid w:val="00335977"/>
    <w:rsid w:val="0034123B"/>
    <w:rsid w:val="0034398F"/>
    <w:rsid w:val="00347BC9"/>
    <w:rsid w:val="00374630"/>
    <w:rsid w:val="00383B76"/>
    <w:rsid w:val="003928E6"/>
    <w:rsid w:val="003C1130"/>
    <w:rsid w:val="003C1DDE"/>
    <w:rsid w:val="003D544E"/>
    <w:rsid w:val="003E548E"/>
    <w:rsid w:val="003F0C57"/>
    <w:rsid w:val="003F1ECF"/>
    <w:rsid w:val="00405E9E"/>
    <w:rsid w:val="00410FE0"/>
    <w:rsid w:val="00412193"/>
    <w:rsid w:val="004259B4"/>
    <w:rsid w:val="0043230D"/>
    <w:rsid w:val="00453857"/>
    <w:rsid w:val="00472F47"/>
    <w:rsid w:val="004815C5"/>
    <w:rsid w:val="004922A0"/>
    <w:rsid w:val="004A7BE8"/>
    <w:rsid w:val="004B78EE"/>
    <w:rsid w:val="004C04B2"/>
    <w:rsid w:val="004D014D"/>
    <w:rsid w:val="0050454B"/>
    <w:rsid w:val="0051321B"/>
    <w:rsid w:val="00552D8B"/>
    <w:rsid w:val="00562D18"/>
    <w:rsid w:val="0058386A"/>
    <w:rsid w:val="00591FD9"/>
    <w:rsid w:val="00595A29"/>
    <w:rsid w:val="005A268C"/>
    <w:rsid w:val="005A4A6D"/>
    <w:rsid w:val="005D25DD"/>
    <w:rsid w:val="005E2F12"/>
    <w:rsid w:val="005E596B"/>
    <w:rsid w:val="00615678"/>
    <w:rsid w:val="00617A4A"/>
    <w:rsid w:val="0064444F"/>
    <w:rsid w:val="00644B4C"/>
    <w:rsid w:val="006538B6"/>
    <w:rsid w:val="006563CE"/>
    <w:rsid w:val="006673EE"/>
    <w:rsid w:val="00670E13"/>
    <w:rsid w:val="00683A3C"/>
    <w:rsid w:val="006D5782"/>
    <w:rsid w:val="006E3ECC"/>
    <w:rsid w:val="006F0C96"/>
    <w:rsid w:val="006F1BB6"/>
    <w:rsid w:val="006F73F5"/>
    <w:rsid w:val="00711942"/>
    <w:rsid w:val="007140D6"/>
    <w:rsid w:val="00716BAB"/>
    <w:rsid w:val="00724FC4"/>
    <w:rsid w:val="00734C92"/>
    <w:rsid w:val="007439F2"/>
    <w:rsid w:val="007563C9"/>
    <w:rsid w:val="0076086B"/>
    <w:rsid w:val="007669E8"/>
    <w:rsid w:val="00770463"/>
    <w:rsid w:val="007905EC"/>
    <w:rsid w:val="007976F5"/>
    <w:rsid w:val="007A048A"/>
    <w:rsid w:val="007A40B0"/>
    <w:rsid w:val="007C76F5"/>
    <w:rsid w:val="007D040A"/>
    <w:rsid w:val="007D09E2"/>
    <w:rsid w:val="007D55CA"/>
    <w:rsid w:val="007D601E"/>
    <w:rsid w:val="008021FF"/>
    <w:rsid w:val="00805DE5"/>
    <w:rsid w:val="008125D9"/>
    <w:rsid w:val="00831164"/>
    <w:rsid w:val="00842051"/>
    <w:rsid w:val="008753CB"/>
    <w:rsid w:val="0089142A"/>
    <w:rsid w:val="008B1031"/>
    <w:rsid w:val="008B71D1"/>
    <w:rsid w:val="008C5D2B"/>
    <w:rsid w:val="008E55CA"/>
    <w:rsid w:val="008F1C36"/>
    <w:rsid w:val="009312D2"/>
    <w:rsid w:val="00936109"/>
    <w:rsid w:val="009500EE"/>
    <w:rsid w:val="00971A2B"/>
    <w:rsid w:val="0097504D"/>
    <w:rsid w:val="009858CE"/>
    <w:rsid w:val="0099508C"/>
    <w:rsid w:val="009A4817"/>
    <w:rsid w:val="009B745F"/>
    <w:rsid w:val="009B7794"/>
    <w:rsid w:val="009C2066"/>
    <w:rsid w:val="009C2D9A"/>
    <w:rsid w:val="009E2D4E"/>
    <w:rsid w:val="009F055F"/>
    <w:rsid w:val="009F38C8"/>
    <w:rsid w:val="009F4B8E"/>
    <w:rsid w:val="00A43211"/>
    <w:rsid w:val="00A57A8A"/>
    <w:rsid w:val="00A66AEA"/>
    <w:rsid w:val="00A70D17"/>
    <w:rsid w:val="00A76BA6"/>
    <w:rsid w:val="00A85962"/>
    <w:rsid w:val="00A866A3"/>
    <w:rsid w:val="00A93E8B"/>
    <w:rsid w:val="00AA4159"/>
    <w:rsid w:val="00AC5530"/>
    <w:rsid w:val="00AE0197"/>
    <w:rsid w:val="00B06174"/>
    <w:rsid w:val="00B11BF7"/>
    <w:rsid w:val="00B1422D"/>
    <w:rsid w:val="00B15009"/>
    <w:rsid w:val="00B24621"/>
    <w:rsid w:val="00B34DD4"/>
    <w:rsid w:val="00B5741F"/>
    <w:rsid w:val="00B657BA"/>
    <w:rsid w:val="00B83823"/>
    <w:rsid w:val="00B8522C"/>
    <w:rsid w:val="00B959EC"/>
    <w:rsid w:val="00BB5F45"/>
    <w:rsid w:val="00BD1679"/>
    <w:rsid w:val="00BE2221"/>
    <w:rsid w:val="00BE3421"/>
    <w:rsid w:val="00C03CD2"/>
    <w:rsid w:val="00C12874"/>
    <w:rsid w:val="00C3102C"/>
    <w:rsid w:val="00C31291"/>
    <w:rsid w:val="00C37A29"/>
    <w:rsid w:val="00C40186"/>
    <w:rsid w:val="00C43691"/>
    <w:rsid w:val="00C4705A"/>
    <w:rsid w:val="00C6113E"/>
    <w:rsid w:val="00C65D36"/>
    <w:rsid w:val="00C72ED2"/>
    <w:rsid w:val="00C7611F"/>
    <w:rsid w:val="00CE4CAC"/>
    <w:rsid w:val="00D07479"/>
    <w:rsid w:val="00D23D37"/>
    <w:rsid w:val="00D53D5A"/>
    <w:rsid w:val="00D654F6"/>
    <w:rsid w:val="00D969C3"/>
    <w:rsid w:val="00DA6ED5"/>
    <w:rsid w:val="00DB4690"/>
    <w:rsid w:val="00DB73F2"/>
    <w:rsid w:val="00DD24CE"/>
    <w:rsid w:val="00DE1958"/>
    <w:rsid w:val="00E15AA3"/>
    <w:rsid w:val="00E83696"/>
    <w:rsid w:val="00E844BF"/>
    <w:rsid w:val="00EA68E9"/>
    <w:rsid w:val="00EB64BF"/>
    <w:rsid w:val="00EC39F2"/>
    <w:rsid w:val="00ED1F69"/>
    <w:rsid w:val="00ED4F88"/>
    <w:rsid w:val="00ED5857"/>
    <w:rsid w:val="00ED7EF7"/>
    <w:rsid w:val="00EF322E"/>
    <w:rsid w:val="00F06920"/>
    <w:rsid w:val="00F244AB"/>
    <w:rsid w:val="00F437A6"/>
    <w:rsid w:val="00F51D0D"/>
    <w:rsid w:val="00F5490D"/>
    <w:rsid w:val="00F556A1"/>
    <w:rsid w:val="00F7177D"/>
    <w:rsid w:val="00F84735"/>
    <w:rsid w:val="00F851A6"/>
    <w:rsid w:val="00FA6DA2"/>
    <w:rsid w:val="00FB0B90"/>
    <w:rsid w:val="00FF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B07DB"/>
  <w15:chartTrackingRefBased/>
  <w15:docId w15:val="{333AC392-7875-4D85-8AB9-EB2B0D74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7651"/>
    <w:rPr>
      <w:sz w:val="24"/>
      <w:szCs w:val="24"/>
    </w:rPr>
  </w:style>
  <w:style w:type="paragraph" w:styleId="Nadpis1">
    <w:name w:val="heading 1"/>
    <w:basedOn w:val="Normln"/>
    <w:next w:val="Normln"/>
    <w:link w:val="Nadpis1Char"/>
    <w:uiPriority w:val="99"/>
    <w:qFormat/>
    <w:rsid w:val="008B1031"/>
    <w:pPr>
      <w:keepNex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2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DA6ED5"/>
    <w:rPr>
      <w:color w:val="0000FF"/>
      <w:u w:val="single"/>
    </w:rPr>
  </w:style>
  <w:style w:type="paragraph" w:styleId="Textbubliny">
    <w:name w:val="Balloon Text"/>
    <w:basedOn w:val="Normln"/>
    <w:link w:val="TextbublinyChar"/>
    <w:uiPriority w:val="99"/>
    <w:semiHidden/>
    <w:unhideWhenUsed/>
    <w:rsid w:val="004B78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8EE"/>
    <w:rPr>
      <w:rFonts w:ascii="Segoe UI" w:hAnsi="Segoe UI" w:cs="Segoe UI"/>
      <w:sz w:val="18"/>
      <w:szCs w:val="18"/>
    </w:rPr>
  </w:style>
  <w:style w:type="paragraph" w:styleId="Odstavecseseznamem">
    <w:name w:val="List Paragraph"/>
    <w:basedOn w:val="Normln"/>
    <w:uiPriority w:val="34"/>
    <w:qFormat/>
    <w:rsid w:val="007439F2"/>
    <w:pPr>
      <w:spacing w:after="160" w:line="259" w:lineRule="auto"/>
      <w:ind w:left="720"/>
      <w:contextualSpacing/>
    </w:pPr>
    <w:rPr>
      <w:rFonts w:ascii="Calibri" w:eastAsia="Calibri" w:hAnsi="Calibri" w:cs="Calibri"/>
      <w:sz w:val="22"/>
      <w:szCs w:val="22"/>
    </w:rPr>
  </w:style>
  <w:style w:type="paragraph" w:styleId="Textpoznpodarou">
    <w:name w:val="footnote text"/>
    <w:basedOn w:val="Normln"/>
    <w:link w:val="TextpoznpodarouChar"/>
    <w:uiPriority w:val="99"/>
    <w:semiHidden/>
    <w:unhideWhenUsed/>
    <w:rsid w:val="00BE3421"/>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BE3421"/>
    <w:rPr>
      <w:rFonts w:ascii="Calibri" w:eastAsia="Calibri" w:hAnsi="Calibri"/>
      <w:lang w:eastAsia="en-US"/>
    </w:rPr>
  </w:style>
  <w:style w:type="character" w:styleId="Znakapoznpodarou">
    <w:name w:val="footnote reference"/>
    <w:uiPriority w:val="99"/>
    <w:semiHidden/>
    <w:unhideWhenUsed/>
    <w:rsid w:val="00BE3421"/>
    <w:rPr>
      <w:vertAlign w:val="superscript"/>
    </w:rPr>
  </w:style>
  <w:style w:type="character" w:customStyle="1" w:styleId="Nadpis1Char">
    <w:name w:val="Nadpis 1 Char"/>
    <w:basedOn w:val="Standardnpsmoodstavce"/>
    <w:link w:val="Nadpis1"/>
    <w:uiPriority w:val="99"/>
    <w:rsid w:val="008B1031"/>
    <w:rPr>
      <w:sz w:val="24"/>
      <w:szCs w:val="24"/>
    </w:rPr>
  </w:style>
  <w:style w:type="paragraph" w:styleId="Zhlav">
    <w:name w:val="header"/>
    <w:basedOn w:val="Normln"/>
    <w:link w:val="ZhlavChar"/>
    <w:uiPriority w:val="99"/>
    <w:rsid w:val="008B1031"/>
    <w:pPr>
      <w:tabs>
        <w:tab w:val="center" w:pos="4536"/>
        <w:tab w:val="right" w:pos="9072"/>
      </w:tabs>
    </w:pPr>
  </w:style>
  <w:style w:type="character" w:customStyle="1" w:styleId="ZhlavChar">
    <w:name w:val="Záhlaví Char"/>
    <w:basedOn w:val="Standardnpsmoodstavce"/>
    <w:link w:val="Zhlav"/>
    <w:uiPriority w:val="99"/>
    <w:rsid w:val="008B1031"/>
    <w:rPr>
      <w:sz w:val="24"/>
      <w:szCs w:val="24"/>
    </w:rPr>
  </w:style>
  <w:style w:type="character" w:styleId="Zdraznnjemn">
    <w:name w:val="Subtle Emphasis"/>
    <w:basedOn w:val="Standardnpsmoodstavce"/>
    <w:uiPriority w:val="19"/>
    <w:qFormat/>
    <w:rsid w:val="008B103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182">
      <w:bodyDiv w:val="1"/>
      <w:marLeft w:val="0"/>
      <w:marRight w:val="0"/>
      <w:marTop w:val="0"/>
      <w:marBottom w:val="0"/>
      <w:divBdr>
        <w:top w:val="none" w:sz="0" w:space="0" w:color="auto"/>
        <w:left w:val="none" w:sz="0" w:space="0" w:color="auto"/>
        <w:bottom w:val="none" w:sz="0" w:space="0" w:color="auto"/>
        <w:right w:val="none" w:sz="0" w:space="0" w:color="auto"/>
      </w:divBdr>
    </w:div>
    <w:div w:id="100344050">
      <w:bodyDiv w:val="1"/>
      <w:marLeft w:val="0"/>
      <w:marRight w:val="0"/>
      <w:marTop w:val="0"/>
      <w:marBottom w:val="0"/>
      <w:divBdr>
        <w:top w:val="none" w:sz="0" w:space="0" w:color="auto"/>
        <w:left w:val="none" w:sz="0" w:space="0" w:color="auto"/>
        <w:bottom w:val="none" w:sz="0" w:space="0" w:color="auto"/>
        <w:right w:val="none" w:sz="0" w:space="0" w:color="auto"/>
      </w:divBdr>
    </w:div>
    <w:div w:id="336620602">
      <w:bodyDiv w:val="1"/>
      <w:marLeft w:val="0"/>
      <w:marRight w:val="0"/>
      <w:marTop w:val="0"/>
      <w:marBottom w:val="0"/>
      <w:divBdr>
        <w:top w:val="none" w:sz="0" w:space="0" w:color="auto"/>
        <w:left w:val="none" w:sz="0" w:space="0" w:color="auto"/>
        <w:bottom w:val="none" w:sz="0" w:space="0" w:color="auto"/>
        <w:right w:val="none" w:sz="0" w:space="0" w:color="auto"/>
      </w:divBdr>
    </w:div>
    <w:div w:id="352734363">
      <w:bodyDiv w:val="1"/>
      <w:marLeft w:val="0"/>
      <w:marRight w:val="0"/>
      <w:marTop w:val="0"/>
      <w:marBottom w:val="0"/>
      <w:divBdr>
        <w:top w:val="none" w:sz="0" w:space="0" w:color="auto"/>
        <w:left w:val="none" w:sz="0" w:space="0" w:color="auto"/>
        <w:bottom w:val="none" w:sz="0" w:space="0" w:color="auto"/>
        <w:right w:val="none" w:sz="0" w:space="0" w:color="auto"/>
      </w:divBdr>
    </w:div>
    <w:div w:id="880673273">
      <w:bodyDiv w:val="1"/>
      <w:marLeft w:val="0"/>
      <w:marRight w:val="0"/>
      <w:marTop w:val="0"/>
      <w:marBottom w:val="0"/>
      <w:divBdr>
        <w:top w:val="none" w:sz="0" w:space="0" w:color="auto"/>
        <w:left w:val="none" w:sz="0" w:space="0" w:color="auto"/>
        <w:bottom w:val="none" w:sz="0" w:space="0" w:color="auto"/>
        <w:right w:val="none" w:sz="0" w:space="0" w:color="auto"/>
      </w:divBdr>
    </w:div>
    <w:div w:id="944581762">
      <w:bodyDiv w:val="1"/>
      <w:marLeft w:val="0"/>
      <w:marRight w:val="0"/>
      <w:marTop w:val="0"/>
      <w:marBottom w:val="0"/>
      <w:divBdr>
        <w:top w:val="none" w:sz="0" w:space="0" w:color="auto"/>
        <w:left w:val="none" w:sz="0" w:space="0" w:color="auto"/>
        <w:bottom w:val="none" w:sz="0" w:space="0" w:color="auto"/>
        <w:right w:val="none" w:sz="0" w:space="0" w:color="auto"/>
      </w:divBdr>
    </w:div>
    <w:div w:id="1102140177">
      <w:bodyDiv w:val="1"/>
      <w:marLeft w:val="0"/>
      <w:marRight w:val="0"/>
      <w:marTop w:val="0"/>
      <w:marBottom w:val="0"/>
      <w:divBdr>
        <w:top w:val="none" w:sz="0" w:space="0" w:color="auto"/>
        <w:left w:val="none" w:sz="0" w:space="0" w:color="auto"/>
        <w:bottom w:val="none" w:sz="0" w:space="0" w:color="auto"/>
        <w:right w:val="none" w:sz="0" w:space="0" w:color="auto"/>
      </w:divBdr>
    </w:div>
    <w:div w:id="1503280020">
      <w:bodyDiv w:val="1"/>
      <w:marLeft w:val="0"/>
      <w:marRight w:val="0"/>
      <w:marTop w:val="0"/>
      <w:marBottom w:val="0"/>
      <w:divBdr>
        <w:top w:val="none" w:sz="0" w:space="0" w:color="auto"/>
        <w:left w:val="none" w:sz="0" w:space="0" w:color="auto"/>
        <w:bottom w:val="none" w:sz="0" w:space="0" w:color="auto"/>
        <w:right w:val="none" w:sz="0" w:space="0" w:color="auto"/>
      </w:divBdr>
    </w:div>
    <w:div w:id="1554736906">
      <w:bodyDiv w:val="1"/>
      <w:marLeft w:val="0"/>
      <w:marRight w:val="0"/>
      <w:marTop w:val="0"/>
      <w:marBottom w:val="0"/>
      <w:divBdr>
        <w:top w:val="none" w:sz="0" w:space="0" w:color="auto"/>
        <w:left w:val="none" w:sz="0" w:space="0" w:color="auto"/>
        <w:bottom w:val="none" w:sz="0" w:space="0" w:color="auto"/>
        <w:right w:val="none" w:sz="0" w:space="0" w:color="auto"/>
      </w:divBdr>
    </w:div>
    <w:div w:id="1631546734">
      <w:bodyDiv w:val="1"/>
      <w:marLeft w:val="0"/>
      <w:marRight w:val="0"/>
      <w:marTop w:val="0"/>
      <w:marBottom w:val="0"/>
      <w:divBdr>
        <w:top w:val="none" w:sz="0" w:space="0" w:color="auto"/>
        <w:left w:val="none" w:sz="0" w:space="0" w:color="auto"/>
        <w:bottom w:val="none" w:sz="0" w:space="0" w:color="auto"/>
        <w:right w:val="none" w:sz="0" w:space="0" w:color="auto"/>
      </w:divBdr>
    </w:div>
    <w:div w:id="1719695056">
      <w:bodyDiv w:val="1"/>
      <w:marLeft w:val="0"/>
      <w:marRight w:val="0"/>
      <w:marTop w:val="0"/>
      <w:marBottom w:val="0"/>
      <w:divBdr>
        <w:top w:val="none" w:sz="0" w:space="0" w:color="auto"/>
        <w:left w:val="none" w:sz="0" w:space="0" w:color="auto"/>
        <w:bottom w:val="none" w:sz="0" w:space="0" w:color="auto"/>
        <w:right w:val="none" w:sz="0" w:space="0" w:color="auto"/>
      </w:divBdr>
    </w:div>
    <w:div w:id="1722173394">
      <w:bodyDiv w:val="1"/>
      <w:marLeft w:val="0"/>
      <w:marRight w:val="0"/>
      <w:marTop w:val="0"/>
      <w:marBottom w:val="0"/>
      <w:divBdr>
        <w:top w:val="none" w:sz="0" w:space="0" w:color="auto"/>
        <w:left w:val="none" w:sz="0" w:space="0" w:color="auto"/>
        <w:bottom w:val="none" w:sz="0" w:space="0" w:color="auto"/>
        <w:right w:val="none" w:sz="0" w:space="0" w:color="auto"/>
      </w:divBdr>
    </w:div>
    <w:div w:id="18264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TotalTime>
  <Pages>5</Pages>
  <Words>950</Words>
  <Characters>6151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PODKLADY</vt:lpstr>
    </vt:vector>
  </TitlesOfParts>
  <Company>KúPk</Company>
  <LinksUpToDate>false</LinksUpToDate>
  <CharactersWithSpaces>7087</CharactersWithSpaces>
  <SharedDoc>false</SharedDoc>
  <HLinks>
    <vt:vector size="12" baseType="variant">
      <vt:variant>
        <vt:i4>3538969</vt:i4>
      </vt:variant>
      <vt:variant>
        <vt:i4>3</vt:i4>
      </vt:variant>
      <vt:variant>
        <vt:i4>0</vt:i4>
      </vt:variant>
      <vt:variant>
        <vt:i4>5</vt:i4>
      </vt:variant>
      <vt:variant>
        <vt:lpwstr>mailto:ludmila.novotna@plzensky-kraj.cz</vt:lpwstr>
      </vt:variant>
      <vt:variant>
        <vt:lpwstr/>
      </vt:variant>
      <vt:variant>
        <vt:i4>589880</vt:i4>
      </vt:variant>
      <vt:variant>
        <vt:i4>0</vt:i4>
      </vt:variant>
      <vt:variant>
        <vt:i4>0</vt:i4>
      </vt:variant>
      <vt:variant>
        <vt:i4>5</vt:i4>
      </vt:variant>
      <vt:variant>
        <vt:lpwstr>mailto:hana.daducova@plzensky-kraj.cz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dc:title>
  <dc:subject/>
  <dc:creator>Zelenková Václava</dc:creator>
  <cp:keywords/>
  <cp:lastModifiedBy>Olivková Petra</cp:lastModifiedBy>
  <cp:revision>63</cp:revision>
  <cp:lastPrinted>2022-08-05T05:09:00Z</cp:lastPrinted>
  <dcterms:created xsi:type="dcterms:W3CDTF">2022-07-21T09:31:00Z</dcterms:created>
  <dcterms:modified xsi:type="dcterms:W3CDTF">2023-08-25T07:02:00Z</dcterms:modified>
</cp:coreProperties>
</file>