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240"/>
        <w:gridCol w:w="2800"/>
      </w:tblGrid>
      <w:tr w:rsidR="001E4ADD" w:rsidRPr="009B2CB0" w:rsidTr="008A15E4">
        <w:trPr>
          <w:trHeight w:val="415"/>
        </w:trPr>
        <w:tc>
          <w:tcPr>
            <w:tcW w:w="9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ŽÁDOST</w:t>
            </w:r>
          </w:p>
        </w:tc>
      </w:tr>
      <w:tr w:rsidR="001E4ADD" w:rsidRPr="009B2CB0" w:rsidTr="008A15E4">
        <w:trPr>
          <w:trHeight w:val="692"/>
        </w:trPr>
        <w:tc>
          <w:tcPr>
            <w:tcW w:w="9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RANGE!A2:C80"/>
            <w:r w:rsidRPr="009B2C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Program pro poskytování návratných finančních výpomocí na zajištění poskytování sociálních služeb v roce 202</w:t>
            </w:r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1E4ADD" w:rsidRPr="009B2CB0" w:rsidTr="008A15E4">
        <w:trPr>
          <w:trHeight w:val="40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2B2B2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Účel:   </w:t>
            </w:r>
          </w:p>
        </w:tc>
      </w:tr>
      <w:tr w:rsidR="001E4ADD" w:rsidRPr="009B2CB0" w:rsidTr="008A15E4">
        <w:trPr>
          <w:trHeight w:val="1140"/>
        </w:trPr>
        <w:tc>
          <w:tcPr>
            <w:tcW w:w="9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Zajištění poskytování základních činností sociálních služeb, které jsou v souladu se zpracovaným střednědobým plánem rozvoje sociálních služeb v Plzeňském kraji (dále též „SPRSS“)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 doby </w:t>
            </w:r>
            <w:r w:rsidRPr="006550CE">
              <w:rPr>
                <w:rFonts w:ascii="Calibri" w:eastAsia="Times New Roman" w:hAnsi="Calibri" w:cs="Calibri"/>
                <w:b/>
                <w:bCs/>
                <w:color w:val="000000"/>
              </w:rPr>
              <w:t>poskytnutí finančních prostředků v rámci dotačního programu „Podpora sociálních služeb dle § 101a zákona o sociálních službách, Plzeňský kraj“ pro rok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 (dále jen „Dotační program“).</w:t>
            </w:r>
          </w:p>
        </w:tc>
      </w:tr>
      <w:tr w:rsidR="001E4ADD" w:rsidRPr="009B2CB0" w:rsidTr="008A15E4">
        <w:trPr>
          <w:trHeight w:val="6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40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2B2B2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Doba čerpání návratné finanční výpomoci (NFV) a termín pro její vrácení</w:t>
            </w:r>
          </w:p>
        </w:tc>
      </w:tr>
      <w:tr w:rsidR="001E4ADD" w:rsidRPr="009B2CB0" w:rsidTr="008A15E4">
        <w:trPr>
          <w:trHeight w:val="398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NFV může být použita ke krytí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nákladů sociální služby</w:t>
            </w: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vzniklých </w:t>
            </w: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od 1. 1.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 do doby jejího vrácení</w:t>
            </w: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  <w:tr w:rsidR="001E4ADD" w:rsidRPr="009B2CB0" w:rsidTr="008A15E4">
        <w:trPr>
          <w:trHeight w:val="30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ADD" w:rsidRDefault="001E4ADD" w:rsidP="008A15E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9B2CB0">
              <w:rPr>
                <w:rFonts w:ascii="Calibri" w:eastAsia="Times New Roman" w:hAnsi="Calibri" w:cs="Calibri"/>
                <w:b/>
                <w:bCs/>
              </w:rPr>
              <w:t>NFV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v plné výši</w:t>
            </w:r>
            <w:r w:rsidRPr="009B2CB0">
              <w:rPr>
                <w:rFonts w:ascii="Calibri" w:eastAsia="Times New Roman" w:hAnsi="Calibri" w:cs="Calibri"/>
                <w:b/>
                <w:bCs/>
              </w:rPr>
              <w:t xml:space="preserve"> je poskytovatel sociálních služeb povinen vrátit </w:t>
            </w:r>
            <w:r w:rsidRPr="006550CE">
              <w:rPr>
                <w:rFonts w:ascii="Calibri" w:eastAsia="Times New Roman" w:hAnsi="Calibri" w:cs="Calibri"/>
                <w:b/>
                <w:bCs/>
              </w:rPr>
              <w:t xml:space="preserve">nejpozději do 14 dnů od okamžiku, kdy bude poskytovateli sociálních služeb poskytnuta </w:t>
            </w:r>
            <w:r>
              <w:rPr>
                <w:rFonts w:ascii="Calibri" w:eastAsia="Times New Roman" w:hAnsi="Calibri" w:cs="Calibri"/>
                <w:b/>
                <w:bCs/>
              </w:rPr>
              <w:t>první</w:t>
            </w:r>
            <w:r w:rsidRPr="006550CE">
              <w:rPr>
                <w:rFonts w:ascii="Calibri" w:eastAsia="Times New Roman" w:hAnsi="Calibri" w:cs="Calibri"/>
                <w:b/>
                <w:bCs/>
              </w:rPr>
              <w:t xml:space="preserve"> splátka dotace z Dotačního programu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</w:p>
          <w:p w:rsidR="001E4ADD" w:rsidRPr="009B2CB0" w:rsidRDefault="001E4ADD" w:rsidP="008A15E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E4ADD" w:rsidRPr="009B2CB0" w:rsidTr="008A15E4">
        <w:trPr>
          <w:trHeight w:val="643"/>
        </w:trPr>
        <w:tc>
          <w:tcPr>
            <w:tcW w:w="9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ADD" w:rsidRDefault="001E4ADD" w:rsidP="008A15E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9B2CB0">
              <w:rPr>
                <w:rFonts w:ascii="Calibri" w:eastAsia="Times New Roman" w:hAnsi="Calibri" w:cs="Calibri"/>
                <w:b/>
                <w:bCs/>
              </w:rPr>
              <w:t>Za okamžik poskytnutí finančních prostředků z Dotačního programu se pro účely běhu lhůty považuje den připsání finančních prostředků na bankovní účet poskytovatele sociálních služeb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  <w:r w:rsidRPr="009B2CB0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  <w:p w:rsidR="001E4ADD" w:rsidRPr="00C564E9" w:rsidRDefault="001E4ADD" w:rsidP="008A15E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  <w:p w:rsidR="001E4ADD" w:rsidRPr="009B2CB0" w:rsidRDefault="001E4ADD" w:rsidP="008A15E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C564E9">
              <w:rPr>
                <w:rFonts w:ascii="Calibri" w:eastAsia="Times New Roman" w:hAnsi="Calibri" w:cs="Calibri"/>
                <w:b/>
                <w:bCs/>
              </w:rPr>
              <w:t xml:space="preserve">V případě, že </w:t>
            </w:r>
            <w:r w:rsidRPr="004B2381">
              <w:rPr>
                <w:rFonts w:ascii="Calibri" w:eastAsia="Times New Roman" w:hAnsi="Calibri" w:cs="Calibri"/>
                <w:b/>
                <w:bCs/>
              </w:rPr>
              <w:t>nedojde k podpisu smlouvy o poskytnutí dotace z Dotačního programu s poskytovatelem sociálních služeb (zejména z důvodu neposkytnutí dotace poskytovateli sociálních služeb, neposkytnutí dostatečné součinnosti poskytovatele sociálních služeb k podpisu smlouvy – např. smlouvu nepodepíše či podepsanou smlouvu nevrátí zpět Plzeňskému kraji), je poskytovatel povinen návratnou finanční výpomoc v plné výši vrátit, a to do 1 měsíce ode dne rozhodnutí o neposkytnutí dotace, případně ve lhůtě stanovené KÚPK</w:t>
            </w:r>
            <w:r w:rsidRPr="009B2CB0">
              <w:rPr>
                <w:rFonts w:ascii="Calibri" w:eastAsia="Times New Roman" w:hAnsi="Calibri" w:cs="Calibri"/>
                <w:b/>
                <w:bCs/>
              </w:rPr>
              <w:t xml:space="preserve">      </w:t>
            </w:r>
          </w:p>
        </w:tc>
      </w:tr>
      <w:tr w:rsidR="001E4ADD" w:rsidRPr="009B2CB0" w:rsidTr="008A15E4">
        <w:trPr>
          <w:trHeight w:val="73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40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2B2B2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Údaje o žadateli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Název: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IČO: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Právní forma: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Sídlo: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Telefon/fax: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E-mail/www stránky: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Kontaktní osoba: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Telefon/e-mail: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40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Osoby zastupující právnickou osobu s uvedením právního důvodu zastoupení</w:t>
            </w:r>
          </w:p>
        </w:tc>
      </w:tr>
      <w:tr w:rsidR="001E4ADD" w:rsidRPr="009B2CB0" w:rsidTr="008A15E4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Osoba </w:t>
            </w:r>
            <w:r w:rsidRPr="009B2CB0">
              <w:rPr>
                <w:rFonts w:ascii="Calibri" w:eastAsia="Times New Roman" w:hAnsi="Calibri" w:cs="Calibri"/>
                <w:color w:val="000000"/>
              </w:rPr>
              <w:t>(jméno, příjmení, dat. narození, bydliště):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Právní důvod zastoupení: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Telefon/e-mail: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567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2B2B2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Bankovní spojení žadatele: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Číslo účtu: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Variabilní symbol: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Specifický symbol: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Název peněžního ústavu: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554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Právnické osoby, v nichž má žadatel podíl a výše tohoto podílu: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Prá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</w:t>
            </w: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nická osoba: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Výše podílu: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489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Údaje o sociální službě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- 1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Druh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Identifikátor: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Forma poskytování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Kapacita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Počet lůžek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1)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Počet úvazků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Počet úvazků v přímé péči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3)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Doba poskytování služby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4)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Celkový počet klientů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5)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Požadavek na NFV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41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621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Údaje o sociální službě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- 2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Druh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Identifikátor: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Forma poskytování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Kapacita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Počet lůžek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1)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Počet úvazků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Počet úvazků v přímé péči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3)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Doba poskytování služby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4)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Celkový počet klientů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5)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Požadavek na NFV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494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611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Údaje o sociální službě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- 3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Druh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Identifikátor: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6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Forma poskytování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Kapacita sociální služby: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Počet lůžek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1)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Počet úvazků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Počet úvazků v přímé péči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3)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 w:rsidRPr="00A4404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Doba poskytování služby </w:t>
            </w:r>
            <w:r w:rsidRPr="00A4404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4)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Pr="00A4404C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Celkový počet klientů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5)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DD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Požadavek na NFV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4ADD" w:rsidRPr="009B2CB0" w:rsidTr="008A15E4">
        <w:trPr>
          <w:trHeight w:val="402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Odůvodnění žádosti</w:t>
            </w:r>
          </w:p>
        </w:tc>
      </w:tr>
      <w:tr w:rsidR="001E4ADD" w:rsidRPr="009B2CB0" w:rsidTr="008A15E4">
        <w:trPr>
          <w:trHeight w:val="3035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402"/>
        </w:trPr>
        <w:tc>
          <w:tcPr>
            <w:tcW w:w="3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Výše požadované NFV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celková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1E4ADD" w:rsidRPr="00201D6E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1D6E">
              <w:rPr>
                <w:rFonts w:ascii="Calibri" w:eastAsia="Times New Roman" w:hAnsi="Calibri" w:cs="Calibri"/>
                <w:b/>
                <w:bCs/>
                <w:color w:val="000000"/>
              </w:rPr>
              <w:t>Přílohy žádosti: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ADD" w:rsidRPr="00201D6E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1D6E">
              <w:rPr>
                <w:rFonts w:ascii="Calibri" w:eastAsia="Times New Roman" w:hAnsi="Calibri" w:cs="Calibri"/>
                <w:color w:val="000000"/>
              </w:rPr>
              <w:t>Úplný výpis z evidence skutečných majitelů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Plná moc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2CB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V .......................................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dne ......................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Jméno a příjmení: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Podpis: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00"/>
        </w:trPr>
        <w:tc>
          <w:tcPr>
            <w:tcW w:w="3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4ADD" w:rsidRPr="009B2CB0" w:rsidTr="008A15E4">
        <w:trPr>
          <w:trHeight w:val="315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4ADD" w:rsidRPr="009B2CB0" w:rsidRDefault="001E4ADD" w:rsidP="008A1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2C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E4ADD" w:rsidRDefault="001E4ADD" w:rsidP="001E4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4ADD" w:rsidRDefault="001E4ADD" w:rsidP="001E4AD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Vyplňuje se pouze v případě služeb poskytovaných pobytovou formou</w:t>
      </w:r>
    </w:p>
    <w:p w:rsidR="001E4ADD" w:rsidRDefault="001E4ADD" w:rsidP="001E4AD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Vyplňuje se pouze v případě služeb poskytovaných ambulantní a/nebo terénní formou</w:t>
      </w:r>
    </w:p>
    <w:p w:rsidR="001E4ADD" w:rsidRDefault="001E4ADD" w:rsidP="001E4AD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Vyplňuje se pouze v případě následujících služeb: Centra denních služeb, Denní stacionáře, Odlehčovací služby (mimo pobytovou formu), Osobní asistence (pouze pracovníci v sociálních službách), Pečovatelská služba (pouze pracovníci v sociálních službách), Průvodcovské a předčitatelské služby </w:t>
      </w:r>
    </w:p>
    <w:p w:rsidR="001E4ADD" w:rsidRDefault="001E4ADD" w:rsidP="001E4AD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Bude-li sociální služba poskytována celý rok – v případě pobytových služeb – 366 dnů, v případě ambulantních a terénních služeb - 12 měsíců</w:t>
      </w:r>
    </w:p>
    <w:p w:rsidR="001E4ADD" w:rsidRPr="00A4404C" w:rsidRDefault="001E4ADD" w:rsidP="001E4ADD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Vyplňuje se pouze v případě služby Tísňová péče.</w:t>
      </w:r>
    </w:p>
    <w:p w:rsidR="00D3158B" w:rsidRDefault="001E4ADD">
      <w:bookmarkStart w:id="1" w:name="_GoBack"/>
      <w:bookmarkEnd w:id="1"/>
    </w:p>
    <w:sectPr w:rsidR="00D3158B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629938"/>
      <w:docPartObj>
        <w:docPartGallery w:val="Page Numbers (Bottom of Page)"/>
        <w:docPartUnique/>
      </w:docPartObj>
    </w:sdtPr>
    <w:sdtEndPr/>
    <w:sdtContent>
      <w:p w:rsidR="00070ABA" w:rsidRDefault="001E4ADD">
        <w:pPr>
          <w:pStyle w:val="Zpat"/>
          <w:jc w:val="center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0ABA" w:rsidRDefault="001E4ADD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18" w:rsidRDefault="001E4ADD" w:rsidP="00070818">
    <w:pPr>
      <w:pStyle w:val="Zhlav"/>
      <w:jc w:val="right"/>
    </w:pPr>
    <w:r>
      <w:t>Příloha č. 1 – Vyhlášení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9AC"/>
    <w:multiLevelType w:val="hybridMultilevel"/>
    <w:tmpl w:val="113ED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DD"/>
    <w:rsid w:val="001E09E0"/>
    <w:rsid w:val="001E4ADD"/>
    <w:rsid w:val="0053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474A-6DEE-4636-A1B7-717AEBE6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ADD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4AD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4ADD"/>
    <w:rPr>
      <w:rFonts w:eastAsiaTheme="minorEastAsia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E4AD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E4AD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Trhlíková Markéta</dc:creator>
  <cp:keywords/>
  <dc:description/>
  <cp:lastModifiedBy>Trhlíková Markéta</cp:lastModifiedBy>
  <cp:revision>1</cp:revision>
  <dcterms:created xsi:type="dcterms:W3CDTF">2023-08-21T07:18:00Z</dcterms:created>
  <dcterms:modified xsi:type="dcterms:W3CDTF">2023-08-21T07:19:00Z</dcterms:modified>
</cp:coreProperties>
</file>