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B" w:rsidRPr="00D16AB2" w:rsidRDefault="00983403" w:rsidP="00D16AB2">
      <w:pPr>
        <w:pStyle w:val="Nadpis2"/>
      </w:pPr>
      <w:bookmarkStart w:id="0" w:name="_Toc40780302"/>
      <w:bookmarkStart w:id="1" w:name="_Toc44400048"/>
      <w:bookmarkStart w:id="2" w:name="_GoBack"/>
      <w:bookmarkEnd w:id="2"/>
      <w:r w:rsidRPr="00D16AB2">
        <w:t>Vzor</w:t>
      </w:r>
      <w:r>
        <w:t>:</w:t>
      </w:r>
      <w:r w:rsidRPr="00D16AB2">
        <w:t xml:space="preserve"> Nařízení daňové exekuce - exekuční příkaz přikázáním pohledávky z účtu (exekuční titul = vykonatelný platební výměr)</w:t>
      </w:r>
      <w:bookmarkEnd w:id="0"/>
      <w:bookmarkEnd w:id="1"/>
    </w:p>
    <w:p w:rsidR="00B9510B" w:rsidRPr="009B31AB" w:rsidRDefault="00983403" w:rsidP="00B9510B">
      <w:pPr>
        <w:jc w:val="both"/>
        <w:rPr>
          <w:rFonts w:ascii="Arial" w:hAnsi="Arial"/>
          <w:lang w:eastAsia="cs-CZ"/>
        </w:rPr>
      </w:pPr>
    </w:p>
    <w:p w:rsidR="00B9510B" w:rsidRPr="009B31AB" w:rsidRDefault="00983403" w:rsidP="00B9510B">
      <w:pPr>
        <w:jc w:val="both"/>
        <w:rPr>
          <w:rFonts w:ascii="Arial" w:hAnsi="Arial"/>
        </w:rPr>
      </w:pPr>
    </w:p>
    <w:p w:rsidR="00B9510B" w:rsidRPr="00D16AB2" w:rsidRDefault="00983403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>) úřad</w:t>
      </w:r>
    </w:p>
    <w:p w:rsidR="00B9510B" w:rsidRPr="00D16AB2" w:rsidRDefault="00983403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</w:rPr>
        <w:t xml:space="preserve">odbor................................. </w:t>
      </w:r>
      <w:r w:rsidRPr="00D16AB2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B9510B" w:rsidRPr="00D16AB2" w:rsidRDefault="00983403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..............................................</w:t>
      </w:r>
    </w:p>
    <w:p w:rsidR="00B9510B" w:rsidRPr="00D16AB2" w:rsidRDefault="00983403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Č.j. .......................................</w:t>
      </w:r>
    </w:p>
    <w:p w:rsidR="00B9510B" w:rsidRPr="00D16AB2" w:rsidRDefault="00983403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Vyřizuje:</w:t>
      </w:r>
    </w:p>
    <w:p w:rsidR="00B9510B" w:rsidRPr="00D16AB2" w:rsidRDefault="00983403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 xml:space="preserve">Telefon: 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V……………………….., dne……………………………….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Příjemci rozhodnutí: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Dlužník:</w:t>
      </w:r>
    </w:p>
    <w:p w:rsidR="00B9510B" w:rsidRPr="00D16AB2" w:rsidRDefault="00983403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B9510B" w:rsidRPr="00D16AB2" w:rsidRDefault="00983403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</w:t>
      </w:r>
      <w:r w:rsidRPr="00D16AB2">
        <w:rPr>
          <w:rStyle w:val="A1"/>
          <w:rFonts w:ascii="Arial" w:hAnsi="Arial" w:cs="Arial"/>
        </w:rPr>
        <w:t>..............................</w:t>
      </w: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Poddlužník:</w:t>
      </w:r>
    </w:p>
    <w:p w:rsidR="00B9510B" w:rsidRPr="00D16AB2" w:rsidRDefault="00983403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..................................................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rPr>
          <w:rStyle w:val="A1"/>
          <w:rFonts w:ascii="Arial" w:hAnsi="Arial" w:cs="Arial"/>
          <w:b/>
          <w:sz w:val="24"/>
          <w:szCs w:val="24"/>
        </w:rPr>
      </w:pPr>
      <w:r w:rsidRPr="00D16AB2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>) úřad v ……………… (dále jen „správce místních poplatků“) podle ust. § 178 odst. 1 a odst. 5 písm. b) a ust. § 190 odst. 1 zákona č. 280/2009 Sb. daňový řád, ve znění pozdějších předpisů (dále jen "daňový řád"), s přiměřeným použitím zákona č. 99/1963 Sb., ob</w:t>
      </w:r>
      <w:r w:rsidRPr="00D16AB2">
        <w:rPr>
          <w:rStyle w:val="A1"/>
          <w:rFonts w:ascii="Arial" w:hAnsi="Arial" w:cs="Arial"/>
        </w:rPr>
        <w:t>čanský soudní řád, ve znění pozdějších předpisů (dále jen "o.s.ř."),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nařizuje</w:t>
      </w:r>
    </w:p>
    <w:p w:rsidR="00B9510B" w:rsidRPr="00D16AB2" w:rsidRDefault="00983403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  <w:b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k vymožení nedoplatku z titulu vykonatelného platebního výměru č. j. …………………………….., ze dne………………… ve výši ……………. Kč 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a exekučních nákladů za nařízení daňové exekuce dle ust. § 183 odst. 1 daňového řádu ve výši …………. Kč, 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celkem tedy pro nedoplatek ……………………</w:t>
      </w:r>
      <w:r w:rsidRPr="00D16AB2">
        <w:rPr>
          <w:rStyle w:val="A1"/>
          <w:rFonts w:ascii="Arial" w:hAnsi="Arial" w:cs="Arial"/>
        </w:rPr>
        <w:t>…Kč (slovy: ……………………….. korun českých …………hal).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  <w:i/>
          <w:color w:val="0070C0"/>
        </w:rPr>
      </w:pPr>
      <w:r w:rsidRPr="00D16AB2">
        <w:rPr>
          <w:rStyle w:val="A1"/>
          <w:rFonts w:ascii="Arial" w:hAnsi="Arial" w:cs="Arial"/>
          <w:i/>
          <w:color w:val="0070C0"/>
        </w:rPr>
        <w:t>(lze vymáhat více nedoplatků jedním exekučním příkazem, v tom případě je třeba uvést všechny exekuční tituly a jednotlivé částky; exekuční náklady se vypočtou ze součtu jednotlivých nedoplatků dle ust</w:t>
      </w:r>
      <w:r w:rsidRPr="00D16AB2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Shora uvedenému poddlužníkovi </w:t>
      </w:r>
    </w:p>
    <w:p w:rsidR="00B9510B" w:rsidRDefault="00983403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se přikazuje,</w:t>
      </w:r>
    </w:p>
    <w:p w:rsidR="006B73A1" w:rsidRPr="00D16AB2" w:rsidRDefault="00983403" w:rsidP="00B9510B">
      <w:pPr>
        <w:rPr>
          <w:rStyle w:val="A1"/>
          <w:rFonts w:ascii="Arial" w:hAnsi="Arial" w:cs="Arial"/>
          <w:b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aby od okamžiku, kdy mu bude doručen tento exekuční příkaz, po dobu trvání daňové exekuce, nevyplácel peněžní prostředky z účtu dlužníka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č. </w:t>
      </w:r>
      <w:r w:rsidRPr="00D16AB2">
        <w:rPr>
          <w:rStyle w:val="A1"/>
          <w:rFonts w:ascii="Arial" w:hAnsi="Arial" w:cs="Arial"/>
          <w:color w:val="0070C0"/>
        </w:rPr>
        <w:t xml:space="preserve">…………………………….. </w:t>
      </w:r>
      <w:r w:rsidRPr="00D16AB2">
        <w:rPr>
          <w:rStyle w:val="A1"/>
          <w:rFonts w:ascii="Arial" w:hAnsi="Arial" w:cs="Arial"/>
          <w:i/>
          <w:color w:val="0070C0"/>
        </w:rPr>
        <w:t>(může být uvedeno i v</w:t>
      </w:r>
      <w:r w:rsidRPr="00D16AB2">
        <w:rPr>
          <w:rStyle w:val="A1"/>
          <w:rFonts w:ascii="Arial" w:hAnsi="Arial" w:cs="Arial"/>
          <w:i/>
          <w:color w:val="0070C0"/>
        </w:rPr>
        <w:t>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</w:t>
      </w:r>
      <w:r w:rsidRPr="00D16AB2">
        <w:rPr>
          <w:rStyle w:val="A1"/>
          <w:rFonts w:ascii="Arial" w:hAnsi="Arial" w:cs="Arial"/>
          <w:i/>
          <w:color w:val="0070C0"/>
        </w:rPr>
        <w:t>kovány nebudou)</w:t>
      </w:r>
      <w:r w:rsidRPr="00D16AB2">
        <w:rPr>
          <w:rStyle w:val="A1"/>
          <w:rFonts w:ascii="Arial" w:hAnsi="Arial" w:cs="Arial"/>
          <w:color w:val="0070C0"/>
        </w:rPr>
        <w:t>,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lastRenderedPageBreak/>
        <w:t>ze kterého se přikazuje pohledávka, neprováděl na něho započtení a ani jinak s ním nenakládal, a to až do celkové výše nedoplatku, pro který je daňová exekuce nařizována; to se týká i peněžních prostředků, které dojdou na tento účet do še</w:t>
      </w:r>
      <w:r w:rsidRPr="00D16AB2">
        <w:rPr>
          <w:rStyle w:val="A1"/>
          <w:rFonts w:ascii="Arial" w:hAnsi="Arial" w:cs="Arial"/>
        </w:rPr>
        <w:t>sti měsíců ode dne vyrozumění o nabytí právní moci exekučního příkazu (ust. § 190 odst. 2 daňového řádu).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Daňová exekuce zaniká odepsáním peněžních prostředků dlužníka z jeho účtu, vedeného v jakékoliv měně, do výše částek uvedených v exekučním příkazu, a</w:t>
      </w:r>
      <w:r w:rsidRPr="00D16AB2">
        <w:rPr>
          <w:rStyle w:val="A1"/>
          <w:rFonts w:ascii="Arial" w:hAnsi="Arial" w:cs="Arial"/>
        </w:rPr>
        <w:t xml:space="preserve"> jejich vyplacením shora uvedenému správci místních poplatků na jeho účet 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symbol………………………….. .</w:t>
      </w: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983403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O d ů v o d n ě n í :</w:t>
      </w:r>
    </w:p>
    <w:p w:rsidR="00B9510B" w:rsidRPr="00D16AB2" w:rsidRDefault="00983403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B9510B" w:rsidRPr="00D16AB2" w:rsidRDefault="00983403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 xml:space="preserve"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</w:t>
      </w:r>
      <w:r w:rsidRPr="00D16AB2">
        <w:rPr>
          <w:rFonts w:ascii="Arial" w:hAnsi="Arial" w:cs="Arial"/>
          <w:i/>
          <w:color w:val="0070C0"/>
          <w:sz w:val="20"/>
          <w:szCs w:val="20"/>
        </w:rPr>
        <w:t>další náklady v podobě úhrady exekučních nákladů za nařízení daňové exekuce.</w:t>
      </w: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 xml:space="preserve">P o u č e n í : </w:t>
      </w: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Úřední osoby a osoby zúčastněné na správě daní jsou podle ust</w:t>
      </w:r>
      <w:r w:rsidRPr="00D16AB2">
        <w:rPr>
          <w:rFonts w:ascii="Arial" w:hAnsi="Arial" w:cs="Arial"/>
          <w:sz w:val="20"/>
          <w:szCs w:val="20"/>
        </w:rPr>
        <w:t>. § 52 odst. 1 daňového řádu vázány povinností mlčenlivosti o tom, co se při správě daní dozvěděly o poměrech jiných osob. Za porušení povinnosti mlčenlivosti lze uložit pokutu podle ust. § 246 daňového řádu až do výše 500 000 Kč.</w:t>
      </w: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Dlužník ztrácí okamžikem</w:t>
      </w:r>
      <w:r w:rsidRPr="00D16AB2">
        <w:rPr>
          <w:rFonts w:ascii="Arial" w:hAnsi="Arial" w:cs="Arial"/>
          <w:sz w:val="20"/>
          <w:szCs w:val="20"/>
        </w:rPr>
        <w:t>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</w:t>
      </w:r>
      <w:r w:rsidRPr="00D16AB2">
        <w:rPr>
          <w:rFonts w:ascii="Arial" w:hAnsi="Arial" w:cs="Arial"/>
          <w:sz w:val="20"/>
          <w:szCs w:val="20"/>
        </w:rPr>
        <w:t>ymáhané povinnosti, na účet správce místního poplatku vedený u peněžního ústavu (ust. § 177 odst. 1 a 2 daňového řádu a ust. § 304 odst. 3 o.s.ř.).</w:t>
      </w: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Zákazy uvedené v ust. § 304 odst. 1 a 3 o.s.ř.</w:t>
      </w:r>
      <w:r>
        <w:rPr>
          <w:rFonts w:ascii="Arial" w:hAnsi="Arial" w:cs="Arial"/>
          <w:sz w:val="20"/>
          <w:szCs w:val="20"/>
        </w:rPr>
        <w:t>,</w:t>
      </w:r>
      <w:r w:rsidRPr="00D16A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 znění ust. § 27 </w:t>
      </w:r>
      <w:r>
        <w:rPr>
          <w:rFonts w:ascii="Arial" w:hAnsi="Arial" w:cs="Arial"/>
          <w:sz w:val="20"/>
          <w:szCs w:val="20"/>
        </w:rPr>
        <w:t xml:space="preserve">zákona č. 191/2020 Sb., </w:t>
      </w:r>
      <w:r w:rsidRPr="00207B30">
        <w:rPr>
          <w:rFonts w:ascii="Arial" w:hAnsi="Arial" w:cs="Arial"/>
          <w:sz w:val="20"/>
          <w:szCs w:val="20"/>
        </w:rPr>
        <w:t>o některých opat</w:t>
      </w:r>
      <w:r w:rsidRPr="00207B30">
        <w:rPr>
          <w:rFonts w:ascii="Arial" w:hAnsi="Arial" w:cs="Arial"/>
          <w:sz w:val="20"/>
          <w:szCs w:val="20"/>
        </w:rPr>
        <w:t>řeních ke zmírnění dopadů epidemie koronaviru SARS CoV-2 na osoby účastnící se soudního řízení, poškozené, oběti trestných činů a právnické osoby a</w:t>
      </w:r>
      <w:r>
        <w:rPr>
          <w:rFonts w:ascii="Arial" w:hAnsi="Arial" w:cs="Arial"/>
          <w:sz w:val="20"/>
          <w:szCs w:val="20"/>
        </w:rPr>
        <w:t xml:space="preserve"> o změně insolvenčního zákona a </w:t>
      </w:r>
      <w:r w:rsidRPr="00207B30">
        <w:rPr>
          <w:rFonts w:ascii="Arial" w:hAnsi="Arial" w:cs="Arial"/>
          <w:sz w:val="20"/>
          <w:szCs w:val="20"/>
        </w:rPr>
        <w:t>občanského soudního řádu</w:t>
      </w:r>
      <w:r>
        <w:rPr>
          <w:rFonts w:ascii="Arial" w:hAnsi="Arial" w:cs="Arial"/>
          <w:sz w:val="20"/>
          <w:szCs w:val="20"/>
        </w:rPr>
        <w:t xml:space="preserve">, v platném znění, </w:t>
      </w:r>
      <w:r w:rsidRPr="00D16AB2">
        <w:rPr>
          <w:rFonts w:ascii="Arial" w:hAnsi="Arial" w:cs="Arial"/>
          <w:sz w:val="20"/>
          <w:szCs w:val="20"/>
        </w:rPr>
        <w:t>se nevztahují na peněžní prostředk</w:t>
      </w:r>
      <w:r w:rsidRPr="00D16AB2">
        <w:rPr>
          <w:rFonts w:ascii="Arial" w:hAnsi="Arial" w:cs="Arial"/>
          <w:sz w:val="20"/>
          <w:szCs w:val="20"/>
        </w:rPr>
        <w:t xml:space="preserve">y do výše </w:t>
      </w:r>
      <w:r>
        <w:rPr>
          <w:rFonts w:ascii="Arial" w:hAnsi="Arial" w:cs="Arial"/>
          <w:sz w:val="20"/>
          <w:szCs w:val="20"/>
        </w:rPr>
        <w:t>čtyřnásobku</w:t>
      </w:r>
      <w:r w:rsidRPr="00D16AB2">
        <w:rPr>
          <w:rFonts w:ascii="Arial" w:hAnsi="Arial" w:cs="Arial"/>
          <w:sz w:val="20"/>
          <w:szCs w:val="20"/>
        </w:rPr>
        <w:t xml:space="preserve"> životního minima jednotlivce podle zvláštního právního předpisu. Tyto peněžní prostředky poskytovatel platebních služeb vyplatí dlužníkovi na jeho žádost nejvýše jednou (ust. § 177 odst. 1 daňového řádu a ust. § 304b o.s.ř.).</w:t>
      </w: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Poskyto</w:t>
      </w:r>
      <w:r w:rsidRPr="00D16AB2">
        <w:rPr>
          <w:rFonts w:ascii="Arial" w:hAnsi="Arial" w:cs="Arial"/>
          <w:sz w:val="20"/>
          <w:szCs w:val="20"/>
        </w:rPr>
        <w:t>vatel platebních služeb provede výkon rozhodnutí ve dni, který následuje po doručení vyrozumění podle ust. § 186 odst. 2 daňového řádu. Výkon rozhodnutí se provede i tehdy, postačuje-li pohledávka povinného z účtu jen k částečnému uspokojení oprávněného (u</w:t>
      </w:r>
      <w:r w:rsidRPr="00D16AB2">
        <w:rPr>
          <w:rFonts w:ascii="Arial" w:hAnsi="Arial" w:cs="Arial"/>
          <w:sz w:val="20"/>
          <w:szCs w:val="20"/>
        </w:rPr>
        <w:t>st. § 307</w:t>
      </w:r>
      <w:r>
        <w:rPr>
          <w:rFonts w:ascii="Arial" w:hAnsi="Arial" w:cs="Arial"/>
          <w:sz w:val="20"/>
          <w:szCs w:val="20"/>
        </w:rPr>
        <w:t xml:space="preserve"> </w:t>
      </w:r>
      <w:r w:rsidRPr="00D16AB2">
        <w:rPr>
          <w:rFonts w:ascii="Arial" w:hAnsi="Arial" w:cs="Arial"/>
          <w:sz w:val="20"/>
          <w:szCs w:val="20"/>
        </w:rPr>
        <w:t>odst. 2 o.s.ř.).</w:t>
      </w: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</w:t>
      </w:r>
      <w:r w:rsidRPr="00D16AB2">
        <w:rPr>
          <w:rFonts w:ascii="Arial" w:hAnsi="Arial" w:cs="Arial"/>
          <w:sz w:val="20"/>
          <w:szCs w:val="20"/>
        </w:rPr>
        <w:t>o poplatku uplatní podáním žaloby k soudu (ust. § 186 odst. 3 daňového řádu).</w:t>
      </w: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Proti tomuto rozhodnutí nelze uplatnit opravné prostředky (ust. § 178 odst. 4 daňového řádu).</w:t>
      </w: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Proti tomuto rozhodnutí může osoba zúčastněná na správě daní ve lhůtě 30 dnů ode d</w:t>
      </w:r>
      <w:r w:rsidRPr="00D16AB2">
        <w:rPr>
          <w:rFonts w:ascii="Arial" w:hAnsi="Arial" w:cs="Arial"/>
          <w:sz w:val="20"/>
          <w:szCs w:val="20"/>
        </w:rPr>
        <w:t>ne, kdy se o úkonu dozvěděla, podat námitku. Námitka se podává u správce místního poplatku, který rozhodnutí vydal (ust. § 159 odst. 1 a 2 daňového řádu).</w:t>
      </w: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983403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983403" w:rsidP="008A6DFF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B9510B" w:rsidRPr="00D16AB2" w:rsidRDefault="00983403" w:rsidP="008A6DFF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podpis úřední osoby s uvedením jména a pracovního zařazení a otisk úřední</w:t>
      </w:r>
      <w:r w:rsidRPr="00D16AB2">
        <w:rPr>
          <w:rFonts w:ascii="Arial" w:hAnsi="Arial" w:cs="Arial"/>
          <w:sz w:val="20"/>
          <w:szCs w:val="20"/>
        </w:rPr>
        <w:t>ho razítka</w:t>
      </w:r>
    </w:p>
    <w:p w:rsidR="00B9510B" w:rsidRPr="009B31AB" w:rsidRDefault="00983403" w:rsidP="00B9510B">
      <w:pPr>
        <w:jc w:val="both"/>
        <w:rPr>
          <w:rFonts w:ascii="Arial" w:hAnsi="Arial"/>
        </w:rPr>
      </w:pPr>
    </w:p>
    <w:p w:rsidR="00B9510B" w:rsidRPr="00467A4D" w:rsidRDefault="00983403" w:rsidP="00B9510B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67A4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467A4D">
        <w:rPr>
          <w:rFonts w:ascii="Arial" w:hAnsi="Arial" w:cs="Arial"/>
          <w:i/>
          <w:color w:val="0070C0"/>
          <w:sz w:val="20"/>
          <w:szCs w:val="20"/>
        </w:rPr>
        <w:t xml:space="preserve">Exekuční příkaz se vždy doručí nejprve poddlužníku a teprve poté dlužníku. V opačném případě by mohlo dojít k výběru peněžních prostředků na postiženém účtu či jeho zrušení, což by mohlo mít za následek neúspěšnou realizaci vymožení </w:t>
      </w:r>
      <w:r w:rsidRPr="00467A4D">
        <w:rPr>
          <w:rFonts w:ascii="Arial" w:hAnsi="Arial" w:cs="Arial"/>
          <w:i/>
          <w:color w:val="0070C0"/>
          <w:sz w:val="20"/>
          <w:szCs w:val="20"/>
        </w:rPr>
        <w:t>nedoplatku</w:t>
      </w:r>
    </w:p>
    <w:p w:rsidR="00742FBB" w:rsidRPr="00B9510B" w:rsidRDefault="00983403" w:rsidP="00B9510B"/>
    <w:sectPr w:rsidR="00742FBB" w:rsidRPr="00B9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03"/>
    <w:rsid w:val="0098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0F6CE-8D21-4991-9FF4-B1553875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D16AB2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16AB2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951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9510B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9510B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510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B9510B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Irena</dc:creator>
  <cp:lastModifiedBy>Sinkulová Irena</cp:lastModifiedBy>
  <cp:revision>2</cp:revision>
  <dcterms:created xsi:type="dcterms:W3CDTF">2021-10-12T10:31:00Z</dcterms:created>
  <dcterms:modified xsi:type="dcterms:W3CDTF">2021-10-12T10:31:00Z</dcterms:modified>
</cp:coreProperties>
</file>