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FA" w:rsidRDefault="005236FA" w:rsidP="005236FA">
      <w:pPr>
        <w:pStyle w:val="Normlnweb"/>
        <w:spacing w:before="0" w:beforeAutospacing="0" w:after="0" w:afterAutospacing="0"/>
        <w:jc w:val="both"/>
        <w:rPr>
          <w:b/>
          <w:i/>
          <w:sz w:val="20"/>
          <w:szCs w:val="20"/>
        </w:rPr>
      </w:pPr>
      <w:bookmarkStart w:id="0" w:name="_GoBack"/>
      <w:bookmarkEnd w:id="0"/>
      <w:r>
        <w:rPr>
          <w:b/>
          <w:i/>
          <w:sz w:val="20"/>
          <w:szCs w:val="20"/>
        </w:rPr>
        <w:t>Statutární město Plzeň – Magistrát města Plzně</w:t>
      </w:r>
    </w:p>
    <w:p w:rsidR="005236FA" w:rsidRPr="0019768E" w:rsidRDefault="005236FA" w:rsidP="005236FA">
      <w:pPr>
        <w:pStyle w:val="Normlnweb"/>
        <w:spacing w:before="0" w:beforeAutospacing="0" w:after="0" w:afterAutospacing="0"/>
        <w:jc w:val="both"/>
        <w:rPr>
          <w:b/>
          <w:i/>
          <w:sz w:val="20"/>
          <w:szCs w:val="20"/>
        </w:rPr>
      </w:pPr>
      <w:r w:rsidRPr="0019768E">
        <w:rPr>
          <w:b/>
          <w:i/>
          <w:sz w:val="20"/>
          <w:szCs w:val="20"/>
        </w:rPr>
        <w:t xml:space="preserve">adresa nám. Republiky 1, PSČ 306 32 </w:t>
      </w:r>
    </w:p>
    <w:p w:rsidR="005236FA" w:rsidRPr="0019768E" w:rsidRDefault="005236FA" w:rsidP="005236FA">
      <w:pPr>
        <w:pStyle w:val="Normlnweb"/>
        <w:spacing w:before="0" w:beforeAutospacing="0" w:after="0" w:afterAutospacing="0"/>
        <w:jc w:val="both"/>
        <w:rPr>
          <w:b/>
          <w:i/>
          <w:sz w:val="20"/>
          <w:szCs w:val="20"/>
        </w:rPr>
      </w:pPr>
      <w:r w:rsidRPr="0019768E">
        <w:rPr>
          <w:b/>
          <w:i/>
          <w:sz w:val="20"/>
          <w:szCs w:val="20"/>
        </w:rPr>
        <w:t>tel.: 378 031 111</w:t>
      </w:r>
    </w:p>
    <w:p w:rsidR="005236FA" w:rsidRPr="0019768E" w:rsidRDefault="005236FA" w:rsidP="005236FA">
      <w:pPr>
        <w:pStyle w:val="Normlnweb"/>
        <w:spacing w:before="0" w:beforeAutospacing="0" w:after="0" w:afterAutospacing="0"/>
        <w:jc w:val="both"/>
        <w:rPr>
          <w:b/>
          <w:i/>
          <w:sz w:val="20"/>
          <w:szCs w:val="20"/>
        </w:rPr>
      </w:pPr>
      <w:r w:rsidRPr="0019768E">
        <w:rPr>
          <w:b/>
          <w:i/>
          <w:sz w:val="20"/>
          <w:szCs w:val="20"/>
        </w:rPr>
        <w:t>datová schránka (ID): 6iybfxn</w:t>
      </w:r>
    </w:p>
    <w:p w:rsidR="005236FA" w:rsidRPr="0019768E" w:rsidRDefault="005236FA" w:rsidP="005236FA">
      <w:pPr>
        <w:pStyle w:val="Normlnweb"/>
        <w:spacing w:before="0" w:beforeAutospacing="0" w:after="0" w:afterAutospacing="0"/>
        <w:jc w:val="both"/>
        <w:rPr>
          <w:b/>
          <w:i/>
          <w:sz w:val="20"/>
          <w:szCs w:val="20"/>
        </w:rPr>
      </w:pPr>
      <w:r w:rsidRPr="0019768E">
        <w:rPr>
          <w:rStyle w:val="Siln"/>
          <w:i/>
          <w:sz w:val="20"/>
          <w:szCs w:val="20"/>
        </w:rPr>
        <w:t>IČO:</w:t>
      </w:r>
      <w:r w:rsidRPr="0019768E">
        <w:rPr>
          <w:b/>
          <w:i/>
          <w:sz w:val="20"/>
          <w:szCs w:val="20"/>
        </w:rPr>
        <w:t xml:space="preserve"> 00075370,</w:t>
      </w:r>
    </w:p>
    <w:p w:rsidR="005236FA" w:rsidRPr="0019768E" w:rsidRDefault="005236FA" w:rsidP="005236FA">
      <w:pPr>
        <w:pStyle w:val="Normlnweb"/>
        <w:spacing w:before="0" w:beforeAutospacing="0" w:after="0" w:afterAutospacing="0"/>
        <w:rPr>
          <w:b/>
          <w:i/>
          <w:sz w:val="20"/>
          <w:szCs w:val="20"/>
        </w:rPr>
      </w:pPr>
      <w:r w:rsidRPr="0019768E">
        <w:rPr>
          <w:b/>
          <w:i/>
          <w:sz w:val="20"/>
          <w:szCs w:val="20"/>
        </w:rPr>
        <w:t xml:space="preserve">Pověřenec pro ochranu osobních údajů Magistrátu města Plzně: Ing. Jiří Baumruk, </w:t>
      </w:r>
      <w:r w:rsidRPr="0019768E">
        <w:rPr>
          <w:i/>
          <w:sz w:val="20"/>
          <w:szCs w:val="20"/>
        </w:rPr>
        <w:t>tel.:</w:t>
      </w:r>
      <w:r w:rsidRPr="0019768E">
        <w:rPr>
          <w:b/>
          <w:i/>
          <w:sz w:val="20"/>
          <w:szCs w:val="20"/>
        </w:rPr>
        <w:t xml:space="preserve"> </w:t>
      </w:r>
      <w:r w:rsidRPr="0019768E">
        <w:rPr>
          <w:rStyle w:val="Siln"/>
          <w:i/>
          <w:sz w:val="20"/>
          <w:szCs w:val="20"/>
        </w:rPr>
        <w:t xml:space="preserve">37 803 2207, </w:t>
      </w:r>
      <w:hyperlink r:id="rId8" w:history="1">
        <w:r w:rsidRPr="0019768E">
          <w:rPr>
            <w:rStyle w:val="Hypertextovodkaz"/>
            <w:b/>
            <w:i/>
            <w:sz w:val="20"/>
            <w:szCs w:val="20"/>
          </w:rPr>
          <w:t>baumruk@plzen.eu</w:t>
        </w:r>
      </w:hyperlink>
    </w:p>
    <w:p w:rsidR="005236FA" w:rsidRPr="0019768E" w:rsidRDefault="005236FA" w:rsidP="005236FA">
      <w:pPr>
        <w:ind w:right="850"/>
        <w:jc w:val="center"/>
        <w:rPr>
          <w:b/>
          <w:sz w:val="20"/>
          <w:szCs w:val="20"/>
        </w:rPr>
      </w:pPr>
    </w:p>
    <w:p w:rsidR="005236FA" w:rsidRPr="0019768E" w:rsidRDefault="005236FA" w:rsidP="005236FA">
      <w:pPr>
        <w:pStyle w:val="Nzev"/>
        <w:tabs>
          <w:tab w:val="center" w:pos="5386"/>
          <w:tab w:val="left" w:pos="5498"/>
        </w:tabs>
        <w:jc w:val="left"/>
        <w:rPr>
          <w:i/>
          <w:sz w:val="20"/>
          <w:szCs w:val="20"/>
        </w:rPr>
      </w:pPr>
    </w:p>
    <w:p w:rsidR="005236FA" w:rsidRPr="0019768E" w:rsidRDefault="005236FA" w:rsidP="005236FA">
      <w:pPr>
        <w:pStyle w:val="Nzev"/>
        <w:tabs>
          <w:tab w:val="center" w:pos="5386"/>
        </w:tabs>
        <w:rPr>
          <w:b w:val="0"/>
          <w:i/>
          <w:sz w:val="20"/>
          <w:szCs w:val="20"/>
          <w:u w:val="none"/>
        </w:rPr>
      </w:pPr>
      <w:r w:rsidRPr="0019768E">
        <w:rPr>
          <w:i/>
          <w:sz w:val="20"/>
          <w:szCs w:val="20"/>
        </w:rPr>
        <w:t>SOUHLAS SE ZPRACOVÁNÍM OSOBNÍCH ÚDAJŮ</w:t>
      </w:r>
    </w:p>
    <w:p w:rsidR="005236FA" w:rsidRDefault="005236FA" w:rsidP="005236FA">
      <w:pPr>
        <w:pStyle w:val="Nzev"/>
        <w:jc w:val="left"/>
        <w:rPr>
          <w:b w:val="0"/>
          <w:i/>
          <w:sz w:val="20"/>
          <w:szCs w:val="20"/>
          <w:u w:val="none"/>
        </w:rPr>
      </w:pPr>
    </w:p>
    <w:p w:rsidR="005236FA" w:rsidRDefault="005236FA" w:rsidP="005236FA">
      <w:pPr>
        <w:pStyle w:val="Nzev"/>
        <w:jc w:val="left"/>
        <w:rPr>
          <w:b w:val="0"/>
          <w:i/>
          <w:sz w:val="20"/>
          <w:szCs w:val="20"/>
          <w:u w:val="none"/>
        </w:rPr>
      </w:pPr>
    </w:p>
    <w:p w:rsidR="005236FA" w:rsidRPr="000E59D8" w:rsidRDefault="005236FA" w:rsidP="005236FA">
      <w:pPr>
        <w:pStyle w:val="Nzev"/>
        <w:jc w:val="left"/>
        <w:rPr>
          <w:b w:val="0"/>
          <w:i/>
          <w:sz w:val="20"/>
          <w:szCs w:val="20"/>
          <w:u w:val="none"/>
        </w:rPr>
      </w:pPr>
      <w:r>
        <w:rPr>
          <w:b w:val="0"/>
          <w:i/>
          <w:sz w:val="20"/>
          <w:szCs w:val="20"/>
          <w:u w:val="none"/>
        </w:rPr>
        <w:t xml:space="preserve">Já, níže podepsaný/á ……………………………………………………………………. </w:t>
      </w:r>
      <w:proofErr w:type="gramStart"/>
      <w:r>
        <w:rPr>
          <w:b w:val="0"/>
          <w:i/>
          <w:sz w:val="20"/>
          <w:szCs w:val="20"/>
          <w:u w:val="none"/>
        </w:rPr>
        <w:t>s</w:t>
      </w:r>
      <w:r w:rsidRPr="0019768E">
        <w:rPr>
          <w:b w:val="0"/>
          <w:i/>
          <w:sz w:val="20"/>
          <w:szCs w:val="20"/>
          <w:u w:val="none"/>
        </w:rPr>
        <w:t>ouhlasím</w:t>
      </w:r>
      <w:proofErr w:type="gramEnd"/>
      <w:r w:rsidRPr="0019768E">
        <w:rPr>
          <w:b w:val="0"/>
          <w:i/>
          <w:sz w:val="20"/>
          <w:szCs w:val="20"/>
          <w:u w:val="none"/>
        </w:rPr>
        <w:t xml:space="preserve"> s tím, aby</w:t>
      </w:r>
      <w:r>
        <w:rPr>
          <w:b w:val="0"/>
          <w:i/>
          <w:sz w:val="20"/>
          <w:szCs w:val="20"/>
          <w:u w:val="none"/>
        </w:rPr>
        <w:t xml:space="preserve"> </w:t>
      </w:r>
      <w:r w:rsidRPr="000E59D8">
        <w:rPr>
          <w:b w:val="0"/>
          <w:i/>
          <w:sz w:val="20"/>
          <w:szCs w:val="20"/>
          <w:u w:val="none"/>
        </w:rPr>
        <w:t xml:space="preserve">statutární město Plzeň </w:t>
      </w:r>
    </w:p>
    <w:p w:rsidR="005236FA" w:rsidRDefault="005236FA" w:rsidP="005236FA">
      <w:pPr>
        <w:pStyle w:val="Nzev"/>
        <w:jc w:val="left"/>
        <w:rPr>
          <w:b w:val="0"/>
          <w:i/>
          <w:sz w:val="16"/>
          <w:szCs w:val="20"/>
          <w:u w:val="none"/>
        </w:rPr>
      </w:pPr>
      <w:r w:rsidRPr="000E59D8">
        <w:rPr>
          <w:b w:val="0"/>
          <w:i/>
          <w:sz w:val="20"/>
          <w:szCs w:val="20"/>
          <w:u w:val="none"/>
        </w:rPr>
        <w:t xml:space="preserve">                                                                       </w:t>
      </w:r>
      <w:r w:rsidRPr="000E59D8">
        <w:rPr>
          <w:b w:val="0"/>
          <w:i/>
          <w:sz w:val="16"/>
          <w:szCs w:val="20"/>
          <w:u w:val="none"/>
        </w:rPr>
        <w:t>titul,</w:t>
      </w:r>
      <w:r>
        <w:rPr>
          <w:b w:val="0"/>
          <w:i/>
          <w:sz w:val="20"/>
          <w:szCs w:val="20"/>
          <w:u w:val="none"/>
        </w:rPr>
        <w:t xml:space="preserve"> j</w:t>
      </w:r>
      <w:r w:rsidRPr="000E59D8">
        <w:rPr>
          <w:b w:val="0"/>
          <w:i/>
          <w:sz w:val="16"/>
          <w:szCs w:val="20"/>
          <w:u w:val="none"/>
        </w:rPr>
        <w:t>méno, příjmení</w:t>
      </w:r>
    </w:p>
    <w:p w:rsidR="002E25B9" w:rsidRPr="000E59D8" w:rsidRDefault="002E25B9" w:rsidP="005236FA">
      <w:pPr>
        <w:pStyle w:val="Nzev"/>
        <w:jc w:val="left"/>
        <w:rPr>
          <w:b w:val="0"/>
          <w:i/>
          <w:sz w:val="20"/>
          <w:szCs w:val="20"/>
          <w:u w:val="none"/>
        </w:rPr>
      </w:pPr>
    </w:p>
    <w:p w:rsidR="005236FA" w:rsidRDefault="005236FA" w:rsidP="005236FA">
      <w:pPr>
        <w:pStyle w:val="Nzev"/>
        <w:jc w:val="left"/>
        <w:rPr>
          <w:i/>
          <w:sz w:val="20"/>
          <w:szCs w:val="20"/>
        </w:rPr>
      </w:pPr>
      <w:r w:rsidRPr="000E59D8">
        <w:rPr>
          <w:b w:val="0"/>
          <w:i/>
          <w:sz w:val="20"/>
          <w:szCs w:val="20"/>
          <w:u w:val="none"/>
        </w:rPr>
        <w:t>– Magistrát města Plzně (dále jen “MMP“)</w:t>
      </w:r>
      <w:r>
        <w:rPr>
          <w:b w:val="0"/>
          <w:i/>
          <w:sz w:val="20"/>
          <w:szCs w:val="20"/>
          <w:u w:val="none"/>
        </w:rPr>
        <w:t xml:space="preserve"> </w:t>
      </w:r>
      <w:r w:rsidRPr="0019768E">
        <w:rPr>
          <w:i/>
          <w:sz w:val="20"/>
          <w:szCs w:val="20"/>
        </w:rPr>
        <w:t xml:space="preserve">po dobu </w:t>
      </w:r>
      <w:r w:rsidRPr="008408AA">
        <w:rPr>
          <w:i/>
          <w:sz w:val="20"/>
          <w:szCs w:val="20"/>
        </w:rPr>
        <w:t>vypořádávání m</w:t>
      </w:r>
      <w:r w:rsidRPr="0019768E">
        <w:rPr>
          <w:i/>
          <w:sz w:val="20"/>
          <w:szCs w:val="20"/>
        </w:rPr>
        <w:t>é žádosti zpracovávalo mé osobní údaje, kterými jsou:</w:t>
      </w:r>
    </w:p>
    <w:p w:rsidR="005236FA" w:rsidRPr="0019768E" w:rsidRDefault="005236FA" w:rsidP="005236FA">
      <w:pPr>
        <w:pStyle w:val="Nzev"/>
        <w:jc w:val="left"/>
        <w:rPr>
          <w:i/>
          <w:sz w:val="20"/>
          <w:szCs w:val="20"/>
        </w:rPr>
      </w:pPr>
    </w:p>
    <w:p w:rsidR="005236FA" w:rsidRPr="0019768E" w:rsidRDefault="005236FA" w:rsidP="005236FA">
      <w:pPr>
        <w:pStyle w:val="Zkladntext2"/>
        <w:jc w:val="left"/>
        <w:rPr>
          <w:i/>
          <w:sz w:val="20"/>
          <w:szCs w:val="20"/>
        </w:rPr>
      </w:pPr>
      <w:r w:rsidRPr="0019768E">
        <w:rPr>
          <w:i/>
          <w:sz w:val="20"/>
          <w:szCs w:val="20"/>
        </w:rPr>
        <w:fldChar w:fldCharType="begin">
          <w:ffData>
            <w:name w:val="Zaškrtávací1"/>
            <w:enabled/>
            <w:calcOnExit w:val="0"/>
            <w:checkBox>
              <w:size w:val="24"/>
              <w:default w:val="0"/>
            </w:checkBox>
          </w:ffData>
        </w:fldChar>
      </w:r>
      <w:bookmarkStart w:id="1" w:name="Zaškrtávací1"/>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bookmarkEnd w:id="1"/>
      <w:r w:rsidRPr="0019768E">
        <w:rPr>
          <w:i/>
          <w:sz w:val="20"/>
          <w:szCs w:val="20"/>
        </w:rPr>
        <w:t xml:space="preserve"> telefonní kontakt, </w:t>
      </w:r>
    </w:p>
    <w:p w:rsidR="005236FA" w:rsidRPr="0019768E" w:rsidRDefault="005236FA" w:rsidP="005236FA">
      <w:pPr>
        <w:pStyle w:val="Zkladntext2"/>
        <w:jc w:val="left"/>
        <w:rPr>
          <w:i/>
          <w:sz w:val="20"/>
          <w:szCs w:val="20"/>
        </w:rPr>
      </w:pPr>
      <w:r w:rsidRPr="0019768E">
        <w:rPr>
          <w:i/>
          <w:sz w:val="20"/>
          <w:szCs w:val="20"/>
        </w:rPr>
        <w:fldChar w:fldCharType="begin">
          <w:ffData>
            <w:name w:val=""/>
            <w:enabled/>
            <w:calcOnExit w:val="0"/>
            <w:checkBox>
              <w:size w:val="24"/>
              <w:default w:val="0"/>
            </w:checkBox>
          </w:ffData>
        </w:fldChar>
      </w:r>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r w:rsidRPr="0019768E">
        <w:rPr>
          <w:i/>
          <w:sz w:val="20"/>
          <w:szCs w:val="20"/>
        </w:rPr>
        <w:t xml:space="preserve"> e-mailová adresa, </w:t>
      </w:r>
    </w:p>
    <w:p w:rsidR="005236FA" w:rsidRPr="0019768E" w:rsidRDefault="005236FA" w:rsidP="005236FA">
      <w:pPr>
        <w:pStyle w:val="Zkladntext2"/>
        <w:jc w:val="left"/>
        <w:rPr>
          <w:i/>
          <w:sz w:val="20"/>
          <w:szCs w:val="20"/>
        </w:rPr>
      </w:pPr>
      <w:r w:rsidRPr="0019768E">
        <w:rPr>
          <w:i/>
          <w:sz w:val="20"/>
          <w:szCs w:val="20"/>
        </w:rPr>
        <w:fldChar w:fldCharType="begin">
          <w:ffData>
            <w:name w:val=""/>
            <w:enabled/>
            <w:calcOnExit w:val="0"/>
            <w:checkBox>
              <w:size w:val="24"/>
              <w:default w:val="0"/>
            </w:checkBox>
          </w:ffData>
        </w:fldChar>
      </w:r>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r w:rsidRPr="0019768E">
        <w:rPr>
          <w:i/>
          <w:sz w:val="20"/>
          <w:szCs w:val="20"/>
        </w:rPr>
        <w:t xml:space="preserve"> webová stránka,</w:t>
      </w:r>
    </w:p>
    <w:p w:rsidR="005236FA" w:rsidRPr="0019768E" w:rsidRDefault="005236FA" w:rsidP="005236FA">
      <w:pPr>
        <w:pStyle w:val="Zkladntext2"/>
        <w:tabs>
          <w:tab w:val="left" w:pos="1701"/>
        </w:tabs>
        <w:jc w:val="left"/>
        <w:rPr>
          <w:i/>
          <w:sz w:val="20"/>
          <w:szCs w:val="20"/>
        </w:rPr>
      </w:pPr>
      <w:r w:rsidRPr="0019768E">
        <w:rPr>
          <w:i/>
          <w:sz w:val="20"/>
          <w:szCs w:val="20"/>
        </w:rPr>
        <w:fldChar w:fldCharType="begin">
          <w:ffData>
            <w:name w:val=""/>
            <w:enabled/>
            <w:calcOnExit w:val="0"/>
            <w:checkBox>
              <w:size w:val="24"/>
              <w:default w:val="0"/>
            </w:checkBox>
          </w:ffData>
        </w:fldChar>
      </w:r>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r w:rsidRPr="0019768E">
        <w:rPr>
          <w:i/>
          <w:sz w:val="20"/>
          <w:szCs w:val="20"/>
        </w:rPr>
        <w:t xml:space="preserve"> dokumentace</w:t>
      </w:r>
      <w:r>
        <w:rPr>
          <w:i/>
          <w:sz w:val="20"/>
          <w:szCs w:val="20"/>
        </w:rPr>
        <w:t xml:space="preserve"> </w:t>
      </w:r>
      <w:r w:rsidRPr="0019768E">
        <w:rPr>
          <w:i/>
          <w:sz w:val="20"/>
          <w:szCs w:val="20"/>
        </w:rPr>
        <w:t>(</w:t>
      </w:r>
      <w:proofErr w:type="spellStart"/>
      <w:r w:rsidRPr="0019768E">
        <w:rPr>
          <w:i/>
          <w:sz w:val="20"/>
          <w:szCs w:val="20"/>
        </w:rPr>
        <w:t>videodokumentace</w:t>
      </w:r>
      <w:proofErr w:type="spellEnd"/>
      <w:r w:rsidRPr="0019768E">
        <w:rPr>
          <w:i/>
          <w:sz w:val="20"/>
          <w:szCs w:val="20"/>
        </w:rPr>
        <w:t>, fotodokumentace, apod.),</w:t>
      </w:r>
    </w:p>
    <w:p w:rsidR="005236FA" w:rsidRPr="0019768E" w:rsidRDefault="005236FA" w:rsidP="005236FA">
      <w:pPr>
        <w:pStyle w:val="Zkladntext2"/>
        <w:tabs>
          <w:tab w:val="left" w:pos="1701"/>
        </w:tabs>
        <w:jc w:val="left"/>
        <w:rPr>
          <w:i/>
          <w:sz w:val="20"/>
          <w:szCs w:val="20"/>
        </w:rPr>
      </w:pPr>
    </w:p>
    <w:p w:rsidR="005236FA" w:rsidRPr="0019768E" w:rsidRDefault="005236FA" w:rsidP="005236FA">
      <w:pPr>
        <w:pStyle w:val="Zkladntext2"/>
        <w:tabs>
          <w:tab w:val="left" w:pos="1701"/>
        </w:tabs>
        <w:jc w:val="left"/>
        <w:rPr>
          <w:i/>
          <w:sz w:val="20"/>
          <w:szCs w:val="20"/>
        </w:rPr>
      </w:pPr>
      <w:r w:rsidRPr="0019768E">
        <w:rPr>
          <w:i/>
          <w:sz w:val="20"/>
          <w:szCs w:val="20"/>
        </w:rPr>
        <w:fldChar w:fldCharType="begin">
          <w:ffData>
            <w:name w:val=""/>
            <w:enabled/>
            <w:calcOnExit w:val="0"/>
            <w:checkBox>
              <w:size w:val="24"/>
              <w:default w:val="0"/>
            </w:checkBox>
          </w:ffData>
        </w:fldChar>
      </w:r>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r w:rsidRPr="0019768E">
        <w:rPr>
          <w:i/>
          <w:sz w:val="20"/>
          <w:szCs w:val="20"/>
        </w:rPr>
        <w:t xml:space="preserve"> ………………………………………………</w:t>
      </w:r>
      <w:r>
        <w:rPr>
          <w:i/>
          <w:sz w:val="20"/>
          <w:szCs w:val="20"/>
        </w:rPr>
        <w:t>………………………………………………………………………………</w:t>
      </w:r>
      <w:r w:rsidR="007E4B82">
        <w:rPr>
          <w:i/>
          <w:sz w:val="20"/>
          <w:szCs w:val="20"/>
        </w:rPr>
        <w:t>,</w:t>
      </w:r>
    </w:p>
    <w:p w:rsidR="005236FA" w:rsidRPr="0019768E" w:rsidRDefault="005236FA" w:rsidP="005236FA">
      <w:pPr>
        <w:pStyle w:val="Zkladntext2"/>
        <w:tabs>
          <w:tab w:val="left" w:pos="1701"/>
        </w:tabs>
        <w:jc w:val="left"/>
        <w:rPr>
          <w:i/>
          <w:sz w:val="20"/>
          <w:szCs w:val="20"/>
        </w:rPr>
      </w:pPr>
    </w:p>
    <w:p w:rsidR="005236FA" w:rsidRPr="0019768E" w:rsidRDefault="005236FA" w:rsidP="005236FA">
      <w:pPr>
        <w:pStyle w:val="Zkladntext2"/>
        <w:tabs>
          <w:tab w:val="left" w:pos="1701"/>
        </w:tabs>
        <w:spacing w:after="40"/>
        <w:jc w:val="left"/>
        <w:rPr>
          <w:i/>
          <w:sz w:val="20"/>
          <w:szCs w:val="20"/>
        </w:rPr>
      </w:pPr>
      <w:r w:rsidRPr="0019768E">
        <w:rPr>
          <w:i/>
          <w:sz w:val="20"/>
          <w:szCs w:val="20"/>
        </w:rPr>
        <w:fldChar w:fldCharType="begin">
          <w:ffData>
            <w:name w:val=""/>
            <w:enabled/>
            <w:calcOnExit w:val="0"/>
            <w:checkBox>
              <w:size w:val="24"/>
              <w:default w:val="0"/>
            </w:checkBox>
          </w:ffData>
        </w:fldChar>
      </w:r>
      <w:r w:rsidRPr="0019768E">
        <w:rPr>
          <w:i/>
          <w:sz w:val="20"/>
          <w:szCs w:val="20"/>
        </w:rPr>
        <w:instrText xml:space="preserve"> FORMCHECKBOX </w:instrText>
      </w:r>
      <w:r w:rsidR="00083863">
        <w:rPr>
          <w:i/>
          <w:sz w:val="20"/>
          <w:szCs w:val="20"/>
        </w:rPr>
      </w:r>
      <w:r w:rsidR="00083863">
        <w:rPr>
          <w:i/>
          <w:sz w:val="20"/>
          <w:szCs w:val="20"/>
        </w:rPr>
        <w:fldChar w:fldCharType="separate"/>
      </w:r>
      <w:r w:rsidRPr="0019768E">
        <w:rPr>
          <w:i/>
          <w:sz w:val="20"/>
          <w:szCs w:val="20"/>
        </w:rPr>
        <w:fldChar w:fldCharType="end"/>
      </w:r>
      <w:r w:rsidRPr="0019768E">
        <w:rPr>
          <w:i/>
          <w:sz w:val="20"/>
          <w:szCs w:val="20"/>
        </w:rPr>
        <w:t xml:space="preserve"> …………………………………………………………………</w:t>
      </w:r>
      <w:r>
        <w:rPr>
          <w:i/>
          <w:sz w:val="20"/>
          <w:szCs w:val="20"/>
        </w:rPr>
        <w:t>……………………………………………………………,</w:t>
      </w:r>
    </w:p>
    <w:p w:rsidR="005236FA" w:rsidRPr="0019768E" w:rsidRDefault="005236FA" w:rsidP="005236FA">
      <w:pPr>
        <w:tabs>
          <w:tab w:val="left" w:leader="dot" w:pos="1701"/>
          <w:tab w:val="left" w:leader="dot" w:pos="5160"/>
        </w:tabs>
        <w:rPr>
          <w:i/>
          <w:sz w:val="20"/>
          <w:szCs w:val="20"/>
        </w:rPr>
      </w:pPr>
      <w:r>
        <w:rPr>
          <w:i/>
          <w:sz w:val="20"/>
          <w:szCs w:val="20"/>
        </w:rPr>
        <w:t>k</w:t>
      </w:r>
      <w:r w:rsidRPr="0019768E">
        <w:rPr>
          <w:i/>
          <w:sz w:val="20"/>
          <w:szCs w:val="20"/>
        </w:rPr>
        <w:t xml:space="preserve">teré jsem poskytl/a </w:t>
      </w:r>
      <w:proofErr w:type="spellStart"/>
      <w:r w:rsidRPr="0019768E">
        <w:rPr>
          <w:i/>
          <w:sz w:val="20"/>
          <w:szCs w:val="20"/>
        </w:rPr>
        <w:t>a</w:t>
      </w:r>
      <w:proofErr w:type="spellEnd"/>
      <w:r w:rsidRPr="0019768E">
        <w:rPr>
          <w:i/>
          <w:sz w:val="20"/>
          <w:szCs w:val="20"/>
        </w:rPr>
        <w:t xml:space="preserve"> které budou zpracovávány za účelem</w:t>
      </w:r>
      <w:r>
        <w:rPr>
          <w:i/>
          <w:sz w:val="20"/>
          <w:szCs w:val="20"/>
        </w:rPr>
        <w:t>:</w:t>
      </w:r>
    </w:p>
    <w:p w:rsidR="005236FA" w:rsidRPr="00B04B15" w:rsidRDefault="005236FA" w:rsidP="00DD6071">
      <w:pPr>
        <w:pStyle w:val="Odstavecseseznamem"/>
        <w:numPr>
          <w:ilvl w:val="0"/>
          <w:numId w:val="12"/>
        </w:numPr>
        <w:spacing w:after="200" w:line="276" w:lineRule="auto"/>
        <w:rPr>
          <w:i/>
          <w:sz w:val="20"/>
          <w:szCs w:val="20"/>
        </w:rPr>
      </w:pPr>
      <w:r w:rsidRPr="00B04B15">
        <w:rPr>
          <w:i/>
          <w:sz w:val="20"/>
          <w:szCs w:val="20"/>
        </w:rPr>
        <w:t xml:space="preserve">procesu projednání </w:t>
      </w:r>
      <w:r w:rsidR="00DD6071" w:rsidRPr="00B04B15">
        <w:rPr>
          <w:i/>
          <w:sz w:val="20"/>
          <w:szCs w:val="20"/>
        </w:rPr>
        <w:t xml:space="preserve">přihlášky do soutěže Cena Jana Palacha </w:t>
      </w:r>
      <w:r w:rsidRPr="00B04B15">
        <w:rPr>
          <w:i/>
          <w:sz w:val="20"/>
          <w:szCs w:val="20"/>
        </w:rPr>
        <w:t>(</w:t>
      </w:r>
      <w:r w:rsidR="00DD6071" w:rsidRPr="00B04B15">
        <w:rPr>
          <w:i/>
          <w:sz w:val="20"/>
          <w:szCs w:val="20"/>
        </w:rPr>
        <w:t xml:space="preserve">pro potřeby </w:t>
      </w:r>
      <w:r w:rsidRPr="00B04B15">
        <w:rPr>
          <w:i/>
          <w:sz w:val="20"/>
          <w:szCs w:val="20"/>
        </w:rPr>
        <w:t>organizační složky MMP</w:t>
      </w:r>
      <w:r w:rsidR="00DD6071" w:rsidRPr="00B04B15">
        <w:rPr>
          <w:i/>
          <w:sz w:val="20"/>
          <w:szCs w:val="20"/>
        </w:rPr>
        <w:t>)</w:t>
      </w:r>
    </w:p>
    <w:p w:rsidR="005236FA" w:rsidRPr="0019768E" w:rsidRDefault="005236FA" w:rsidP="005236FA">
      <w:pPr>
        <w:tabs>
          <w:tab w:val="left" w:pos="5160"/>
        </w:tabs>
        <w:rPr>
          <w:i/>
          <w:sz w:val="20"/>
          <w:szCs w:val="20"/>
        </w:rPr>
      </w:pPr>
      <w:r w:rsidRPr="0019768E">
        <w:rPr>
          <w:i/>
          <w:sz w:val="20"/>
          <w:szCs w:val="20"/>
        </w:rPr>
        <w:t>……………………………………………………………………………………………………………………</w:t>
      </w:r>
      <w:r>
        <w:rPr>
          <w:i/>
          <w:sz w:val="20"/>
          <w:szCs w:val="20"/>
        </w:rPr>
        <w:t>………………………………</w:t>
      </w:r>
    </w:p>
    <w:p w:rsidR="005236FA" w:rsidRPr="0019768E" w:rsidRDefault="005236FA" w:rsidP="005236FA">
      <w:pPr>
        <w:tabs>
          <w:tab w:val="left" w:pos="5160"/>
        </w:tabs>
        <w:rPr>
          <w:i/>
          <w:sz w:val="20"/>
          <w:szCs w:val="20"/>
        </w:rPr>
      </w:pPr>
    </w:p>
    <w:p w:rsidR="005236FA" w:rsidRPr="0019768E" w:rsidRDefault="005236FA" w:rsidP="005236FA">
      <w:pPr>
        <w:tabs>
          <w:tab w:val="left" w:pos="5160"/>
        </w:tabs>
        <w:rPr>
          <w:b/>
          <w:i/>
          <w:sz w:val="20"/>
          <w:szCs w:val="20"/>
        </w:rPr>
      </w:pPr>
      <w:r w:rsidRPr="0019768E">
        <w:rPr>
          <w:i/>
          <w:sz w:val="20"/>
          <w:szCs w:val="20"/>
        </w:rPr>
        <w:t>………………………………………………………………………………</w:t>
      </w:r>
      <w:r>
        <w:rPr>
          <w:i/>
          <w:sz w:val="20"/>
          <w:szCs w:val="20"/>
        </w:rPr>
        <w:t>……………………………………………………………………</w:t>
      </w:r>
      <w:r w:rsidRPr="0019768E">
        <w:rPr>
          <w:i/>
          <w:sz w:val="20"/>
          <w:szCs w:val="20"/>
        </w:rPr>
        <w:br/>
      </w:r>
    </w:p>
    <w:p w:rsidR="005236FA" w:rsidRPr="0019768E" w:rsidRDefault="005236FA" w:rsidP="005236FA">
      <w:pPr>
        <w:tabs>
          <w:tab w:val="left" w:pos="5160"/>
        </w:tabs>
        <w:rPr>
          <w:i/>
          <w:sz w:val="20"/>
          <w:szCs w:val="20"/>
        </w:rPr>
      </w:pPr>
      <w:r w:rsidRPr="0019768E">
        <w:rPr>
          <w:b/>
          <w:i/>
          <w:sz w:val="20"/>
          <w:szCs w:val="20"/>
        </w:rPr>
        <w:t>Po</w:t>
      </w:r>
      <w:r>
        <w:rPr>
          <w:b/>
          <w:i/>
          <w:sz w:val="20"/>
          <w:szCs w:val="20"/>
        </w:rPr>
        <w:t>skytnuté osobní údaje budou zpracovávány po</w:t>
      </w:r>
      <w:r w:rsidRPr="0019768E">
        <w:rPr>
          <w:b/>
          <w:i/>
          <w:sz w:val="20"/>
          <w:szCs w:val="20"/>
        </w:rPr>
        <w:t xml:space="preserve"> dobu</w:t>
      </w:r>
      <w:r>
        <w:rPr>
          <w:b/>
          <w:i/>
          <w:sz w:val="20"/>
          <w:szCs w:val="20"/>
        </w:rPr>
        <w:t xml:space="preserve"> </w:t>
      </w:r>
      <w:r w:rsidRPr="005D4B89">
        <w:rPr>
          <w:b/>
          <w:i/>
          <w:sz w:val="20"/>
          <w:szCs w:val="20"/>
        </w:rPr>
        <w:t>převážně 10 let, a to v souladu se zákonem č. 499/2004 Sb., zákon o archivnictví a spisové službě</w:t>
      </w:r>
      <w:r w:rsidRPr="0019768E">
        <w:rPr>
          <w:i/>
          <w:sz w:val="20"/>
          <w:szCs w:val="20"/>
        </w:rPr>
        <w:t>; a interní dokumentací - směrnice MMP QS 42-04 Spisový a skartační řád.</w:t>
      </w:r>
    </w:p>
    <w:p w:rsidR="005236FA" w:rsidRPr="0019768E" w:rsidRDefault="005236FA" w:rsidP="005236FA">
      <w:pPr>
        <w:pStyle w:val="Zkladntext2"/>
        <w:jc w:val="left"/>
        <w:rPr>
          <w:i/>
          <w:sz w:val="20"/>
          <w:szCs w:val="20"/>
        </w:rPr>
      </w:pPr>
    </w:p>
    <w:p w:rsidR="005236FA" w:rsidRPr="0019768E" w:rsidRDefault="005236FA" w:rsidP="005236FA">
      <w:pPr>
        <w:tabs>
          <w:tab w:val="left" w:leader="dot" w:pos="5160"/>
        </w:tabs>
        <w:jc w:val="both"/>
        <w:rPr>
          <w:i/>
          <w:sz w:val="20"/>
          <w:szCs w:val="20"/>
        </w:rPr>
      </w:pPr>
      <w:r w:rsidRPr="0019768E">
        <w:rPr>
          <w:i/>
          <w:sz w:val="20"/>
          <w:szCs w:val="20"/>
        </w:rPr>
        <w:t>……………………………………………………………………………………………………………………</w:t>
      </w:r>
      <w:r>
        <w:rPr>
          <w:i/>
          <w:sz w:val="20"/>
          <w:szCs w:val="20"/>
        </w:rPr>
        <w:t>………………………………</w:t>
      </w:r>
    </w:p>
    <w:p w:rsidR="005236FA" w:rsidRPr="0019768E" w:rsidRDefault="005236FA" w:rsidP="005236FA">
      <w:pPr>
        <w:tabs>
          <w:tab w:val="left" w:pos="5160"/>
        </w:tabs>
        <w:jc w:val="both"/>
        <w:rPr>
          <w:i/>
          <w:sz w:val="20"/>
          <w:szCs w:val="20"/>
        </w:rPr>
      </w:pPr>
      <w:r w:rsidRPr="0019768E">
        <w:rPr>
          <w:i/>
          <w:sz w:val="20"/>
          <w:szCs w:val="20"/>
        </w:rPr>
        <w:t>Titul, jméno a příjmení</w:t>
      </w:r>
      <w:r w:rsidRPr="0019768E">
        <w:rPr>
          <w:i/>
          <w:sz w:val="20"/>
          <w:szCs w:val="20"/>
        </w:rPr>
        <w:tab/>
      </w:r>
    </w:p>
    <w:p w:rsidR="005236FA" w:rsidRPr="0019768E" w:rsidRDefault="005236FA" w:rsidP="005236FA">
      <w:pPr>
        <w:tabs>
          <w:tab w:val="left" w:pos="1680"/>
          <w:tab w:val="left" w:pos="5160"/>
        </w:tabs>
        <w:jc w:val="both"/>
        <w:rPr>
          <w:i/>
          <w:sz w:val="20"/>
          <w:szCs w:val="20"/>
        </w:rPr>
      </w:pPr>
    </w:p>
    <w:p w:rsidR="005236FA" w:rsidRPr="0019768E" w:rsidRDefault="005236FA" w:rsidP="005236FA">
      <w:pPr>
        <w:tabs>
          <w:tab w:val="left" w:leader="dot" w:pos="5160"/>
        </w:tabs>
        <w:jc w:val="both"/>
        <w:rPr>
          <w:i/>
          <w:sz w:val="20"/>
          <w:szCs w:val="20"/>
        </w:rPr>
      </w:pPr>
      <w:r w:rsidRPr="0019768E">
        <w:rPr>
          <w:i/>
          <w:sz w:val="20"/>
          <w:szCs w:val="20"/>
        </w:rPr>
        <w:t>……………………………………………………………………………</w:t>
      </w:r>
      <w:r>
        <w:rPr>
          <w:i/>
          <w:sz w:val="20"/>
          <w:szCs w:val="20"/>
        </w:rPr>
        <w:t>………………………………………………………………………</w:t>
      </w:r>
      <w:r w:rsidRPr="0019768E">
        <w:rPr>
          <w:i/>
          <w:sz w:val="20"/>
          <w:szCs w:val="20"/>
        </w:rPr>
        <w:t>.</w:t>
      </w:r>
    </w:p>
    <w:p w:rsidR="005236FA" w:rsidRPr="0019768E" w:rsidRDefault="005236FA" w:rsidP="005236FA">
      <w:pPr>
        <w:tabs>
          <w:tab w:val="left" w:pos="1680"/>
          <w:tab w:val="left" w:pos="5160"/>
        </w:tabs>
        <w:jc w:val="both"/>
        <w:rPr>
          <w:i/>
          <w:sz w:val="20"/>
          <w:szCs w:val="20"/>
        </w:rPr>
      </w:pPr>
      <w:r w:rsidRPr="0019768E">
        <w:rPr>
          <w:i/>
          <w:sz w:val="20"/>
          <w:szCs w:val="20"/>
        </w:rPr>
        <w:t>Trvalé bydliště</w:t>
      </w:r>
      <w:r w:rsidRPr="0019768E">
        <w:rPr>
          <w:i/>
          <w:sz w:val="20"/>
          <w:szCs w:val="20"/>
        </w:rPr>
        <w:tab/>
      </w:r>
    </w:p>
    <w:p w:rsidR="005236FA" w:rsidRPr="0019768E" w:rsidRDefault="005236FA" w:rsidP="005236FA">
      <w:pPr>
        <w:tabs>
          <w:tab w:val="left" w:pos="1680"/>
          <w:tab w:val="left" w:pos="5160"/>
        </w:tabs>
        <w:jc w:val="both"/>
        <w:rPr>
          <w:i/>
          <w:sz w:val="20"/>
          <w:szCs w:val="20"/>
        </w:rPr>
      </w:pPr>
      <w:r w:rsidRPr="0019768E">
        <w:rPr>
          <w:i/>
          <w:sz w:val="20"/>
          <w:szCs w:val="20"/>
        </w:rPr>
        <w:tab/>
      </w:r>
    </w:p>
    <w:p w:rsidR="005236FA" w:rsidRPr="0019768E" w:rsidRDefault="005236FA" w:rsidP="005236FA">
      <w:pPr>
        <w:tabs>
          <w:tab w:val="left" w:leader="dot" w:pos="5160"/>
        </w:tabs>
        <w:jc w:val="both"/>
        <w:rPr>
          <w:i/>
          <w:sz w:val="20"/>
          <w:szCs w:val="20"/>
        </w:rPr>
      </w:pPr>
      <w:r w:rsidRPr="0019768E">
        <w:rPr>
          <w:i/>
          <w:sz w:val="20"/>
          <w:szCs w:val="20"/>
        </w:rPr>
        <w:t>………………………………………………………………………………</w:t>
      </w:r>
      <w:r>
        <w:rPr>
          <w:i/>
          <w:sz w:val="20"/>
          <w:szCs w:val="20"/>
        </w:rPr>
        <w:t>……………………………………………………………………</w:t>
      </w:r>
    </w:p>
    <w:p w:rsidR="005236FA" w:rsidRPr="0019768E" w:rsidRDefault="005236FA" w:rsidP="005236FA">
      <w:pPr>
        <w:tabs>
          <w:tab w:val="left" w:pos="1680"/>
          <w:tab w:val="left" w:pos="5160"/>
        </w:tabs>
        <w:jc w:val="both"/>
        <w:rPr>
          <w:i/>
          <w:sz w:val="20"/>
          <w:szCs w:val="20"/>
        </w:rPr>
      </w:pPr>
      <w:r w:rsidRPr="0019768E">
        <w:rPr>
          <w:i/>
          <w:sz w:val="20"/>
          <w:szCs w:val="20"/>
        </w:rPr>
        <w:t xml:space="preserve">Datum narození </w:t>
      </w:r>
      <w:r w:rsidRPr="0019768E">
        <w:rPr>
          <w:i/>
          <w:color w:val="0000FF"/>
          <w:sz w:val="20"/>
          <w:szCs w:val="20"/>
        </w:rPr>
        <w:t xml:space="preserve"> </w:t>
      </w:r>
    </w:p>
    <w:p w:rsidR="005236FA" w:rsidRPr="0019768E" w:rsidRDefault="005236FA" w:rsidP="005236FA">
      <w:pPr>
        <w:pStyle w:val="Zkladntext3"/>
        <w:rPr>
          <w:rFonts w:ascii="Times New Roman" w:hAnsi="Times New Roman"/>
          <w:i/>
          <w:szCs w:val="20"/>
        </w:rPr>
      </w:pPr>
    </w:p>
    <w:p w:rsidR="005236FA" w:rsidRPr="0019768E" w:rsidRDefault="00444634" w:rsidP="005236FA">
      <w:pPr>
        <w:jc w:val="both"/>
        <w:rPr>
          <w:i/>
          <w:sz w:val="20"/>
          <w:szCs w:val="20"/>
        </w:rPr>
      </w:pPr>
      <w:r>
        <w:rPr>
          <w:b/>
          <w:sz w:val="20"/>
          <w:szCs w:val="20"/>
        </w:rPr>
        <w:t>Souhlasím také</w:t>
      </w:r>
      <w:r w:rsidR="005236FA" w:rsidRPr="005D4B89">
        <w:rPr>
          <w:b/>
          <w:sz w:val="20"/>
          <w:szCs w:val="20"/>
        </w:rPr>
        <w:t xml:space="preserve"> se zveřejněním</w:t>
      </w:r>
      <w:r>
        <w:rPr>
          <w:b/>
          <w:sz w:val="20"/>
          <w:szCs w:val="20"/>
        </w:rPr>
        <w:t xml:space="preserve"> svého</w:t>
      </w:r>
      <w:r w:rsidR="005236FA" w:rsidRPr="005D4B89">
        <w:rPr>
          <w:b/>
          <w:sz w:val="20"/>
          <w:szCs w:val="20"/>
        </w:rPr>
        <w:t xml:space="preserve"> </w:t>
      </w:r>
      <w:r w:rsidR="00FB2D4E">
        <w:rPr>
          <w:b/>
          <w:sz w:val="20"/>
          <w:szCs w:val="20"/>
        </w:rPr>
        <w:t>jména a příjmení v</w:t>
      </w:r>
      <w:r>
        <w:rPr>
          <w:b/>
          <w:sz w:val="20"/>
          <w:szCs w:val="20"/>
        </w:rPr>
        <w:t> </w:t>
      </w:r>
      <w:r w:rsidR="00FB2D4E">
        <w:rPr>
          <w:b/>
          <w:sz w:val="20"/>
          <w:szCs w:val="20"/>
        </w:rPr>
        <w:t>souvislosti</w:t>
      </w:r>
      <w:r>
        <w:rPr>
          <w:b/>
          <w:sz w:val="20"/>
          <w:szCs w:val="20"/>
        </w:rPr>
        <w:t xml:space="preserve"> s vyhlášením Ceny Jana Palacha</w:t>
      </w:r>
      <w:r w:rsidR="005236FA" w:rsidRPr="0019768E">
        <w:rPr>
          <w:i/>
          <w:sz w:val="20"/>
          <w:szCs w:val="20"/>
        </w:rPr>
        <w:t>.</w:t>
      </w:r>
    </w:p>
    <w:p w:rsidR="005236FA" w:rsidRDefault="005236FA" w:rsidP="005236FA">
      <w:pPr>
        <w:jc w:val="both"/>
        <w:rPr>
          <w:b/>
          <w:sz w:val="20"/>
          <w:szCs w:val="20"/>
        </w:rPr>
      </w:pPr>
    </w:p>
    <w:p w:rsidR="005236FA" w:rsidRPr="005D4B89" w:rsidRDefault="005236FA" w:rsidP="005236FA">
      <w:pPr>
        <w:jc w:val="both"/>
        <w:rPr>
          <w:b/>
          <w:sz w:val="20"/>
          <w:szCs w:val="20"/>
        </w:rPr>
      </w:pPr>
      <w:r w:rsidRPr="005D4B89">
        <w:rPr>
          <w:b/>
          <w:sz w:val="20"/>
          <w:szCs w:val="20"/>
        </w:rPr>
        <w:t>Prohlašuji, že jsem byl/a písemně poučen/a o svých právech vyplývajících z platných právních předpisů práva národního a práva Evropské unie, jejichž výňatek je uveden na str. č. 2 tohoto formuláře a je jeho nedílnou součástí.</w:t>
      </w:r>
    </w:p>
    <w:p w:rsidR="005236FA" w:rsidRPr="0019768E" w:rsidRDefault="005236FA" w:rsidP="005236FA">
      <w:pPr>
        <w:rPr>
          <w:i/>
          <w:sz w:val="20"/>
          <w:szCs w:val="20"/>
        </w:rPr>
      </w:pPr>
    </w:p>
    <w:p w:rsidR="005236FA" w:rsidRPr="005D4B89" w:rsidRDefault="005236FA" w:rsidP="005236FA">
      <w:pPr>
        <w:jc w:val="both"/>
        <w:rPr>
          <w:b/>
          <w:i/>
          <w:sz w:val="20"/>
          <w:szCs w:val="20"/>
          <w:u w:val="single"/>
        </w:rPr>
      </w:pPr>
      <w:r w:rsidRPr="005D4B89">
        <w:rPr>
          <w:b/>
          <w:i/>
          <w:sz w:val="20"/>
          <w:szCs w:val="20"/>
          <w:u w:val="single"/>
        </w:rPr>
        <w:t>Dále beru na vědomí:</w:t>
      </w:r>
    </w:p>
    <w:p w:rsidR="005236FA" w:rsidRDefault="005236FA" w:rsidP="005236FA">
      <w:pPr>
        <w:pStyle w:val="Zkladntext3"/>
        <w:numPr>
          <w:ilvl w:val="0"/>
          <w:numId w:val="1"/>
        </w:numPr>
        <w:ind w:left="284" w:hanging="284"/>
        <w:jc w:val="both"/>
        <w:rPr>
          <w:rFonts w:ascii="Times New Roman" w:hAnsi="Times New Roman"/>
          <w:b w:val="0"/>
          <w:i/>
          <w:szCs w:val="20"/>
        </w:rPr>
      </w:pPr>
      <w:r w:rsidRPr="005D4B89">
        <w:rPr>
          <w:rFonts w:ascii="Times New Roman" w:hAnsi="Times New Roman"/>
          <w:b w:val="0"/>
          <w:i/>
          <w:szCs w:val="20"/>
        </w:rPr>
        <w:t>jakmile pomine výše uvedená doba, po kterou jsou mé osobní</w:t>
      </w:r>
      <w:r>
        <w:rPr>
          <w:rFonts w:ascii="Times New Roman" w:hAnsi="Times New Roman"/>
          <w:b w:val="0"/>
          <w:i/>
          <w:szCs w:val="20"/>
        </w:rPr>
        <w:t xml:space="preserve"> údaje</w:t>
      </w:r>
      <w:r w:rsidRPr="005D4B89">
        <w:rPr>
          <w:rFonts w:ascii="Times New Roman" w:hAnsi="Times New Roman"/>
          <w:b w:val="0"/>
          <w:i/>
          <w:szCs w:val="20"/>
        </w:rPr>
        <w:t xml:space="preserve"> zpracovávány, budou tyto údaje zlikvidovány v souladu s vnitřními předpisy MMP;</w:t>
      </w:r>
    </w:p>
    <w:p w:rsidR="005236FA" w:rsidRDefault="005236FA" w:rsidP="005236FA">
      <w:pPr>
        <w:pStyle w:val="Zkladntext3"/>
        <w:numPr>
          <w:ilvl w:val="0"/>
          <w:numId w:val="1"/>
        </w:numPr>
        <w:ind w:left="284" w:hanging="284"/>
        <w:jc w:val="both"/>
        <w:rPr>
          <w:rFonts w:ascii="Times New Roman" w:hAnsi="Times New Roman"/>
          <w:b w:val="0"/>
          <w:i/>
          <w:szCs w:val="20"/>
        </w:rPr>
      </w:pPr>
      <w:r w:rsidRPr="005D4B89">
        <w:rPr>
          <w:rFonts w:ascii="Times New Roman" w:hAnsi="Times New Roman"/>
          <w:b w:val="0"/>
          <w:i/>
          <w:szCs w:val="20"/>
        </w:rPr>
        <w:t>mám právo</w:t>
      </w:r>
      <w:r>
        <w:rPr>
          <w:rFonts w:ascii="Times New Roman" w:hAnsi="Times New Roman"/>
          <w:b w:val="0"/>
          <w:i/>
          <w:szCs w:val="20"/>
        </w:rPr>
        <w:t>:</w:t>
      </w:r>
    </w:p>
    <w:p w:rsidR="005236FA" w:rsidRPr="005D4B89"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tento svůj souhlas kdykoli odvolat, přičemž tím není dotčena zákonnost zpracování osobních údajů;</w:t>
      </w:r>
    </w:p>
    <w:p w:rsidR="005236FA"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 xml:space="preserve">na přístup k výše uvedeným osobním údajům, </w:t>
      </w:r>
    </w:p>
    <w:p w:rsidR="005236FA" w:rsidRDefault="005236FA" w:rsidP="005236FA">
      <w:pPr>
        <w:pStyle w:val="Zkladntext3"/>
        <w:ind w:left="426"/>
        <w:jc w:val="both"/>
        <w:rPr>
          <w:rFonts w:ascii="Times New Roman" w:hAnsi="Times New Roman"/>
          <w:b w:val="0"/>
          <w:i/>
          <w:szCs w:val="20"/>
        </w:rPr>
      </w:pPr>
    </w:p>
    <w:p w:rsidR="005236FA"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 xml:space="preserve">žádat opravu těchto nepřesných údajů, </w:t>
      </w:r>
    </w:p>
    <w:p w:rsidR="005236FA"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 xml:space="preserve">v případě odvolání tohoto souhlasu na výmaz těchto údajů, na jehož základě byly osobní údaje </w:t>
      </w:r>
      <w:r>
        <w:rPr>
          <w:rFonts w:ascii="Times New Roman" w:hAnsi="Times New Roman"/>
          <w:b w:val="0"/>
          <w:i/>
          <w:szCs w:val="20"/>
        </w:rPr>
        <w:t xml:space="preserve">zpracovávány, přičemž se </w:t>
      </w:r>
      <w:r w:rsidRPr="005D4B89">
        <w:rPr>
          <w:rFonts w:ascii="Times New Roman" w:hAnsi="Times New Roman"/>
          <w:b w:val="0"/>
          <w:i/>
          <w:szCs w:val="20"/>
        </w:rPr>
        <w:t xml:space="preserve">právo na výmaz neuplatní za podmínek stanovených dle čl. 17 odst. 3 (viz str. </w:t>
      </w:r>
      <w:r>
        <w:rPr>
          <w:rFonts w:ascii="Times New Roman" w:hAnsi="Times New Roman"/>
          <w:b w:val="0"/>
          <w:i/>
          <w:szCs w:val="20"/>
        </w:rPr>
        <w:t>3</w:t>
      </w:r>
      <w:r w:rsidRPr="005D4B89">
        <w:rPr>
          <w:rFonts w:ascii="Times New Roman" w:hAnsi="Times New Roman"/>
          <w:b w:val="0"/>
          <w:i/>
          <w:szCs w:val="20"/>
        </w:rPr>
        <w:t xml:space="preserve"> </w:t>
      </w:r>
      <w:r>
        <w:rPr>
          <w:rFonts w:ascii="Times New Roman" w:hAnsi="Times New Roman"/>
          <w:b w:val="0"/>
          <w:i/>
          <w:szCs w:val="20"/>
        </w:rPr>
        <w:t>tohoto dokumentu</w:t>
      </w:r>
      <w:r w:rsidRPr="005D4B89">
        <w:rPr>
          <w:rFonts w:ascii="Times New Roman" w:hAnsi="Times New Roman"/>
          <w:b w:val="0"/>
          <w:i/>
          <w:szCs w:val="20"/>
        </w:rPr>
        <w:t xml:space="preserve">), </w:t>
      </w:r>
    </w:p>
    <w:p w:rsidR="005236FA" w:rsidRPr="005D4B89"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na omezení zpracování a právo na přenositelnost údajů</w:t>
      </w:r>
      <w:r>
        <w:rPr>
          <w:rFonts w:ascii="Times New Roman" w:hAnsi="Times New Roman"/>
          <w:b w:val="0"/>
          <w:i/>
          <w:szCs w:val="20"/>
        </w:rPr>
        <w:t>,</w:t>
      </w:r>
    </w:p>
    <w:p w:rsidR="005236FA"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 xml:space="preserve">vznést námitku proti zpracování, </w:t>
      </w:r>
    </w:p>
    <w:p w:rsidR="005236FA" w:rsidRPr="005D4B89" w:rsidRDefault="005236FA" w:rsidP="005236FA">
      <w:pPr>
        <w:pStyle w:val="Zkladntext3"/>
        <w:numPr>
          <w:ilvl w:val="0"/>
          <w:numId w:val="11"/>
        </w:numPr>
        <w:ind w:left="426" w:hanging="142"/>
        <w:jc w:val="both"/>
        <w:rPr>
          <w:rFonts w:ascii="Times New Roman" w:hAnsi="Times New Roman"/>
          <w:b w:val="0"/>
          <w:i/>
          <w:szCs w:val="20"/>
        </w:rPr>
      </w:pPr>
      <w:r w:rsidRPr="005D4B89">
        <w:rPr>
          <w:rFonts w:ascii="Times New Roman" w:hAnsi="Times New Roman"/>
          <w:b w:val="0"/>
          <w:i/>
          <w:szCs w:val="20"/>
        </w:rPr>
        <w:t>podat stížnost u dozorového úřadu, kterým je v České republice Úřad pro ochranu osobních údajů, adresa Pplk. Sochora 27, 170 00 Praha 7</w:t>
      </w:r>
    </w:p>
    <w:p w:rsidR="005236FA" w:rsidRDefault="005236FA" w:rsidP="005236FA">
      <w:pPr>
        <w:pStyle w:val="Zkladntext3"/>
        <w:numPr>
          <w:ilvl w:val="0"/>
          <w:numId w:val="1"/>
        </w:numPr>
        <w:ind w:left="284" w:hanging="284"/>
        <w:jc w:val="both"/>
        <w:rPr>
          <w:rFonts w:ascii="Times New Roman" w:hAnsi="Times New Roman"/>
          <w:b w:val="0"/>
          <w:i/>
          <w:szCs w:val="20"/>
        </w:rPr>
      </w:pPr>
      <w:r w:rsidRPr="005D4B89">
        <w:rPr>
          <w:rFonts w:ascii="Times New Roman" w:hAnsi="Times New Roman"/>
          <w:b w:val="0"/>
          <w:i/>
          <w:szCs w:val="20"/>
        </w:rPr>
        <w:t>výše uvedené osobní údaje</w:t>
      </w:r>
      <w:r>
        <w:rPr>
          <w:rFonts w:ascii="Times New Roman" w:hAnsi="Times New Roman"/>
          <w:b w:val="0"/>
          <w:i/>
          <w:szCs w:val="20"/>
        </w:rPr>
        <w:t xml:space="preserve"> </w:t>
      </w:r>
      <w:r w:rsidRPr="005D4B89">
        <w:rPr>
          <w:rFonts w:ascii="Times New Roman" w:hAnsi="Times New Roman"/>
          <w:b w:val="0"/>
          <w:i/>
          <w:szCs w:val="20"/>
        </w:rPr>
        <w:t>nebudou sdělovány příjemcům s výjimkou orgánů veřejné moci, které mohou získávat osobní údaje v rámci zvláštního šetření v souladu se zvláštními zákony;</w:t>
      </w:r>
      <w:r w:rsidRPr="005D4B89">
        <w:rPr>
          <w:rFonts w:ascii="Times New Roman" w:hAnsi="Times New Roman"/>
          <w:b w:val="0"/>
          <w:i/>
          <w:szCs w:val="20"/>
        </w:rPr>
        <w:tab/>
        <w:t xml:space="preserve"> </w:t>
      </w:r>
    </w:p>
    <w:p w:rsidR="005236FA" w:rsidRPr="005D4B89" w:rsidRDefault="005236FA" w:rsidP="005236FA">
      <w:pPr>
        <w:pStyle w:val="Zkladntext3"/>
        <w:numPr>
          <w:ilvl w:val="0"/>
          <w:numId w:val="1"/>
        </w:numPr>
        <w:ind w:left="284" w:hanging="284"/>
        <w:jc w:val="both"/>
        <w:rPr>
          <w:rFonts w:ascii="Times New Roman" w:hAnsi="Times New Roman"/>
          <w:b w:val="0"/>
          <w:i/>
          <w:szCs w:val="20"/>
        </w:rPr>
      </w:pPr>
      <w:r w:rsidRPr="005D4B89">
        <w:rPr>
          <w:rFonts w:ascii="Times New Roman" w:hAnsi="Times New Roman"/>
          <w:b w:val="0"/>
          <w:i/>
          <w:szCs w:val="20"/>
        </w:rPr>
        <w:t xml:space="preserve">písemnosti osobní povahy mohou být předloženy jako součást podkladových materiálů pro jednání zastupitelstva pouze v případě, že k tomu dám výslovný souhlas; </w:t>
      </w:r>
    </w:p>
    <w:p w:rsidR="005236FA" w:rsidRPr="005D4B89" w:rsidRDefault="005236FA" w:rsidP="005236FA">
      <w:pPr>
        <w:pStyle w:val="Zkladntext3"/>
        <w:numPr>
          <w:ilvl w:val="0"/>
          <w:numId w:val="1"/>
        </w:numPr>
        <w:ind w:left="284" w:hanging="284"/>
        <w:jc w:val="both"/>
        <w:rPr>
          <w:rFonts w:ascii="Times New Roman" w:hAnsi="Times New Roman"/>
          <w:b w:val="0"/>
          <w:i/>
          <w:szCs w:val="20"/>
        </w:rPr>
      </w:pPr>
      <w:r w:rsidRPr="005D4B89">
        <w:rPr>
          <w:rFonts w:ascii="Times New Roman" w:hAnsi="Times New Roman"/>
          <w:b w:val="0"/>
          <w:i/>
          <w:szCs w:val="20"/>
        </w:rPr>
        <w:t xml:space="preserve">poskytnutí osobních údajů ve výše uvedené záležitosti je </w:t>
      </w:r>
      <w:r>
        <w:rPr>
          <w:rFonts w:ascii="Times New Roman" w:hAnsi="Times New Roman"/>
          <w:b w:val="0"/>
          <w:i/>
          <w:szCs w:val="20"/>
        </w:rPr>
        <w:t>svobodné, pro výše stanovené</w:t>
      </w:r>
      <w:r w:rsidRPr="005D4B89">
        <w:rPr>
          <w:rFonts w:ascii="Times New Roman" w:hAnsi="Times New Roman"/>
          <w:b w:val="0"/>
          <w:i/>
          <w:szCs w:val="20"/>
        </w:rPr>
        <w:t xml:space="preserve"> konkrétní účel</w:t>
      </w:r>
      <w:r>
        <w:rPr>
          <w:rFonts w:ascii="Times New Roman" w:hAnsi="Times New Roman"/>
          <w:b w:val="0"/>
          <w:i/>
          <w:szCs w:val="20"/>
        </w:rPr>
        <w:t>y, jednoznačné a </w:t>
      </w:r>
      <w:r w:rsidRPr="005D4B89">
        <w:rPr>
          <w:rFonts w:ascii="Times New Roman" w:hAnsi="Times New Roman"/>
          <w:b w:val="0"/>
          <w:i/>
          <w:szCs w:val="20"/>
        </w:rPr>
        <w:t>informované.</w:t>
      </w:r>
    </w:p>
    <w:p w:rsidR="005236FA" w:rsidRDefault="005236FA" w:rsidP="005236FA">
      <w:pPr>
        <w:rPr>
          <w:i/>
          <w:sz w:val="20"/>
          <w:szCs w:val="20"/>
        </w:rPr>
      </w:pPr>
    </w:p>
    <w:p w:rsidR="005236FA" w:rsidRDefault="005236FA" w:rsidP="005236FA">
      <w:pPr>
        <w:rPr>
          <w:i/>
          <w:sz w:val="20"/>
          <w:szCs w:val="20"/>
        </w:rPr>
      </w:pPr>
    </w:p>
    <w:p w:rsidR="005236FA" w:rsidRDefault="005236FA" w:rsidP="005236FA">
      <w:pPr>
        <w:rPr>
          <w:i/>
          <w:sz w:val="20"/>
          <w:szCs w:val="20"/>
        </w:rPr>
      </w:pPr>
    </w:p>
    <w:p w:rsidR="005236FA" w:rsidRDefault="005236FA" w:rsidP="005236FA">
      <w:pPr>
        <w:rPr>
          <w:i/>
          <w:sz w:val="20"/>
          <w:szCs w:val="20"/>
        </w:rPr>
      </w:pPr>
    </w:p>
    <w:p w:rsidR="005236FA" w:rsidRDefault="005236FA" w:rsidP="005236FA">
      <w:pPr>
        <w:rPr>
          <w:i/>
          <w:sz w:val="20"/>
          <w:szCs w:val="20"/>
        </w:rPr>
      </w:pPr>
    </w:p>
    <w:p w:rsidR="005236FA" w:rsidRPr="0019768E" w:rsidRDefault="005236FA" w:rsidP="005236FA">
      <w:pPr>
        <w:rPr>
          <w:i/>
          <w:sz w:val="20"/>
          <w:szCs w:val="20"/>
        </w:rPr>
      </w:pPr>
    </w:p>
    <w:p w:rsidR="005236FA" w:rsidRPr="0019768E" w:rsidRDefault="005236FA" w:rsidP="005236FA">
      <w:pPr>
        <w:rPr>
          <w:i/>
          <w:sz w:val="20"/>
          <w:szCs w:val="20"/>
        </w:rPr>
      </w:pPr>
    </w:p>
    <w:p w:rsidR="005236FA" w:rsidRDefault="005236FA" w:rsidP="005236FA">
      <w:pPr>
        <w:tabs>
          <w:tab w:val="center" w:pos="6804"/>
        </w:tabs>
        <w:rPr>
          <w:sz w:val="20"/>
        </w:rPr>
      </w:pPr>
      <w:r w:rsidRPr="005D4B89">
        <w:rPr>
          <w:sz w:val="20"/>
        </w:rPr>
        <w:t>V ……………</w:t>
      </w:r>
      <w:r>
        <w:rPr>
          <w:sz w:val="20"/>
        </w:rPr>
        <w:t>…………………</w:t>
      </w:r>
      <w:r w:rsidRPr="005D4B89">
        <w:rPr>
          <w:sz w:val="20"/>
        </w:rPr>
        <w:t>… dne …</w:t>
      </w:r>
      <w:r>
        <w:rPr>
          <w:sz w:val="20"/>
        </w:rPr>
        <w:t>…………………</w:t>
      </w: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ind w:left="284"/>
        <w:rPr>
          <w:sz w:val="20"/>
        </w:rPr>
      </w:pPr>
    </w:p>
    <w:p w:rsidR="005236FA" w:rsidRDefault="005236FA" w:rsidP="005236FA">
      <w:pPr>
        <w:tabs>
          <w:tab w:val="center" w:pos="6804"/>
        </w:tabs>
        <w:rPr>
          <w:sz w:val="20"/>
        </w:rPr>
      </w:pPr>
    </w:p>
    <w:p w:rsidR="005236FA" w:rsidRDefault="005236FA" w:rsidP="005236FA">
      <w:pPr>
        <w:tabs>
          <w:tab w:val="center" w:pos="6804"/>
        </w:tabs>
        <w:ind w:left="2124"/>
        <w:rPr>
          <w:sz w:val="20"/>
        </w:rPr>
      </w:pPr>
      <w:r>
        <w:rPr>
          <w:sz w:val="20"/>
        </w:rPr>
        <w:tab/>
        <w:t>………………………………………………….</w:t>
      </w:r>
    </w:p>
    <w:p w:rsidR="005236FA" w:rsidRDefault="005236FA" w:rsidP="005236FA">
      <w:pPr>
        <w:tabs>
          <w:tab w:val="center" w:pos="6804"/>
        </w:tabs>
        <w:ind w:left="2124"/>
        <w:rPr>
          <w:sz w:val="20"/>
        </w:rPr>
      </w:pPr>
      <w:r>
        <w:rPr>
          <w:sz w:val="20"/>
        </w:rPr>
        <w:tab/>
        <w:t>podpis</w:t>
      </w: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Default="005236FA" w:rsidP="005236FA">
      <w:pPr>
        <w:tabs>
          <w:tab w:val="center" w:pos="6804"/>
        </w:tabs>
        <w:rPr>
          <w:sz w:val="20"/>
        </w:rPr>
      </w:pPr>
    </w:p>
    <w:p w:rsidR="005236FA" w:rsidRPr="005D4B89" w:rsidRDefault="005236FA" w:rsidP="005236FA">
      <w:pPr>
        <w:pBdr>
          <w:top w:val="single" w:sz="4" w:space="1" w:color="auto"/>
        </w:pBdr>
        <w:tabs>
          <w:tab w:val="center" w:pos="6804"/>
        </w:tabs>
        <w:ind w:left="2835" w:right="2426"/>
        <w:rPr>
          <w:sz w:val="20"/>
        </w:rPr>
      </w:pPr>
    </w:p>
    <w:p w:rsidR="005236FA" w:rsidRDefault="005236FA" w:rsidP="005236FA">
      <w:pPr>
        <w:jc w:val="center"/>
        <w:rPr>
          <w:b/>
          <w:i/>
          <w:color w:val="000000"/>
          <w:sz w:val="20"/>
          <w:szCs w:val="20"/>
        </w:rPr>
      </w:pPr>
    </w:p>
    <w:p w:rsidR="005236FA" w:rsidRPr="0019768E" w:rsidRDefault="005236FA" w:rsidP="005236FA">
      <w:pPr>
        <w:jc w:val="center"/>
        <w:rPr>
          <w:b/>
          <w:i/>
          <w:sz w:val="20"/>
          <w:szCs w:val="20"/>
        </w:rPr>
      </w:pPr>
      <w:r w:rsidRPr="0019768E">
        <w:rPr>
          <w:b/>
          <w:i/>
          <w:color w:val="000000"/>
          <w:sz w:val="20"/>
          <w:szCs w:val="20"/>
        </w:rPr>
        <w:t xml:space="preserve">Výňatek z </w:t>
      </w:r>
      <w:r w:rsidRPr="0019768E">
        <w:rPr>
          <w:b/>
          <w:i/>
          <w:sz w:val="20"/>
          <w:szCs w:val="20"/>
        </w:rPr>
        <w:t xml:space="preserve">Nařízení Evropského parlamentu a Rady (EU) č. 2016/679  ze dne 27. dubna 2016 o ochraně fyzických osob v souvislosti se zpracováním osobních údajů a o volném pohybu těchto údajů a o </w:t>
      </w:r>
      <w:r>
        <w:rPr>
          <w:b/>
          <w:i/>
          <w:sz w:val="20"/>
          <w:szCs w:val="20"/>
        </w:rPr>
        <w:t>zrušení směrnice 95/46/ES (</w:t>
      </w:r>
      <w:proofErr w:type="spellStart"/>
      <w:r>
        <w:rPr>
          <w:b/>
          <w:i/>
          <w:sz w:val="20"/>
          <w:szCs w:val="20"/>
        </w:rPr>
        <w:t>tzv</w:t>
      </w:r>
      <w:proofErr w:type="spellEnd"/>
      <w:r>
        <w:rPr>
          <w:b/>
          <w:i/>
          <w:sz w:val="20"/>
          <w:szCs w:val="20"/>
        </w:rPr>
        <w:t>.</w:t>
      </w:r>
      <w:r w:rsidRPr="0019768E">
        <w:rPr>
          <w:b/>
          <w:i/>
          <w:sz w:val="20"/>
          <w:szCs w:val="20"/>
        </w:rPr>
        <w:t>„GDPR“)</w:t>
      </w:r>
    </w:p>
    <w:p w:rsidR="005236FA" w:rsidRPr="0019768E" w:rsidRDefault="005236FA" w:rsidP="005236FA">
      <w:pPr>
        <w:jc w:val="both"/>
        <w:rPr>
          <w:i/>
          <w:iCs/>
          <w:sz w:val="20"/>
          <w:szCs w:val="20"/>
        </w:rPr>
      </w:pPr>
    </w:p>
    <w:p w:rsidR="005236FA" w:rsidRPr="0019768E" w:rsidRDefault="005236FA" w:rsidP="005236FA">
      <w:pPr>
        <w:jc w:val="center"/>
        <w:rPr>
          <w:b/>
          <w:i/>
          <w:iCs/>
          <w:sz w:val="20"/>
          <w:szCs w:val="20"/>
        </w:rPr>
      </w:pPr>
      <w:r w:rsidRPr="0019768E">
        <w:rPr>
          <w:i/>
          <w:iCs/>
          <w:sz w:val="20"/>
          <w:szCs w:val="20"/>
        </w:rPr>
        <w:t>Článek 4</w:t>
      </w:r>
      <w:r w:rsidRPr="0019768E">
        <w:rPr>
          <w:b/>
          <w:i/>
          <w:iCs/>
          <w:sz w:val="20"/>
          <w:szCs w:val="20"/>
        </w:rPr>
        <w:t xml:space="preserve"> </w:t>
      </w:r>
      <w:r w:rsidRPr="0019768E">
        <w:rPr>
          <w:b/>
          <w:bCs/>
          <w:i/>
          <w:sz w:val="20"/>
          <w:szCs w:val="20"/>
        </w:rPr>
        <w:t>Definice</w:t>
      </w:r>
    </w:p>
    <w:p w:rsidR="005236FA" w:rsidRPr="0019768E" w:rsidRDefault="005236FA" w:rsidP="005236FA">
      <w:pPr>
        <w:jc w:val="both"/>
        <w:rPr>
          <w:i/>
          <w:sz w:val="20"/>
          <w:szCs w:val="20"/>
        </w:rPr>
      </w:pPr>
      <w:r w:rsidRPr="0019768E">
        <w:rPr>
          <w:i/>
          <w:sz w:val="20"/>
          <w:szCs w:val="20"/>
        </w:rPr>
        <w:lastRenderedPageBreak/>
        <w:t>Pro účely tohoto nařízení se rozumí:</w:t>
      </w:r>
    </w:p>
    <w:p w:rsidR="005236FA" w:rsidRPr="0019768E" w:rsidRDefault="005236FA" w:rsidP="005236FA">
      <w:pPr>
        <w:pStyle w:val="Odstavecseseznamem"/>
        <w:numPr>
          <w:ilvl w:val="0"/>
          <w:numId w:val="2"/>
        </w:numPr>
        <w:spacing w:after="120"/>
        <w:ind w:left="284" w:hanging="284"/>
        <w:jc w:val="both"/>
        <w:rPr>
          <w:i/>
          <w:sz w:val="20"/>
          <w:szCs w:val="20"/>
          <w:u w:val="single"/>
        </w:rPr>
      </w:pPr>
      <w:r w:rsidRPr="0019768E">
        <w:rPr>
          <w:i/>
          <w:sz w:val="20"/>
          <w:szCs w:val="20"/>
          <w:u w:val="single"/>
        </w:rPr>
        <w:t>„souhlasem“</w:t>
      </w:r>
      <w:r w:rsidRPr="0019768E">
        <w:rPr>
          <w:i/>
          <w:sz w:val="20"/>
          <w:szCs w:val="20"/>
        </w:rPr>
        <w:t xml:space="preserve"> subjektu údajů jakýkoli svobodný, konkrétní, informovaný a jednoznačný </w:t>
      </w:r>
      <w:r w:rsidRPr="0019768E">
        <w:rPr>
          <w:i/>
          <w:sz w:val="20"/>
          <w:szCs w:val="20"/>
          <w:u w:val="single"/>
        </w:rPr>
        <w:t xml:space="preserve">projev vůle, kterým subjekt údajů dává prohlášením či jiným zjevným potvrzením své svolení ke </w:t>
      </w:r>
      <w:r>
        <w:rPr>
          <w:i/>
          <w:sz w:val="20"/>
          <w:szCs w:val="20"/>
          <w:u w:val="single"/>
        </w:rPr>
        <w:t>zpracování svých osobních údajů.</w:t>
      </w:r>
    </w:p>
    <w:p w:rsidR="005236FA" w:rsidRDefault="005236FA" w:rsidP="005236FA">
      <w:pPr>
        <w:jc w:val="center"/>
        <w:rPr>
          <w:i/>
          <w:iCs/>
          <w:sz w:val="20"/>
          <w:szCs w:val="20"/>
        </w:rPr>
      </w:pPr>
    </w:p>
    <w:p w:rsidR="005236FA" w:rsidRPr="0019768E" w:rsidRDefault="005236FA" w:rsidP="005236FA">
      <w:pPr>
        <w:jc w:val="center"/>
        <w:rPr>
          <w:b/>
          <w:bCs/>
          <w:i/>
          <w:sz w:val="20"/>
          <w:szCs w:val="20"/>
        </w:rPr>
      </w:pPr>
      <w:r w:rsidRPr="0019768E">
        <w:rPr>
          <w:i/>
          <w:iCs/>
          <w:sz w:val="20"/>
          <w:szCs w:val="20"/>
        </w:rPr>
        <w:t xml:space="preserve">Článek 7 </w:t>
      </w:r>
      <w:r w:rsidRPr="0019768E">
        <w:rPr>
          <w:b/>
          <w:bCs/>
          <w:i/>
          <w:sz w:val="20"/>
          <w:szCs w:val="20"/>
        </w:rPr>
        <w:t>Podmínky vyjádření souhlasu</w:t>
      </w:r>
    </w:p>
    <w:p w:rsidR="005236FA" w:rsidRPr="0019768E" w:rsidRDefault="005236FA" w:rsidP="005236FA">
      <w:pPr>
        <w:pStyle w:val="Odstavecseseznamem"/>
        <w:numPr>
          <w:ilvl w:val="0"/>
          <w:numId w:val="3"/>
        </w:numPr>
        <w:spacing w:after="120"/>
        <w:ind w:left="284" w:hanging="284"/>
        <w:jc w:val="both"/>
        <w:rPr>
          <w:i/>
          <w:sz w:val="20"/>
          <w:szCs w:val="20"/>
        </w:rPr>
      </w:pPr>
      <w:r w:rsidRPr="0019768E">
        <w:rPr>
          <w:i/>
          <w:sz w:val="20"/>
          <w:szCs w:val="20"/>
        </w:rPr>
        <w:t xml:space="preserve">Pokud je zpracování založeno na souhlasu, musí být správce schopen doložit, že subjekt údajů udělil souhlas se zpracováním svých osobních údajů. </w:t>
      </w:r>
    </w:p>
    <w:p w:rsidR="005236FA" w:rsidRPr="0019768E" w:rsidRDefault="005236FA" w:rsidP="005236FA">
      <w:pPr>
        <w:pStyle w:val="Odstavecseseznamem"/>
        <w:numPr>
          <w:ilvl w:val="0"/>
          <w:numId w:val="3"/>
        </w:numPr>
        <w:spacing w:after="120"/>
        <w:ind w:left="284" w:hanging="284"/>
        <w:jc w:val="both"/>
        <w:rPr>
          <w:i/>
          <w:sz w:val="20"/>
          <w:szCs w:val="20"/>
        </w:rPr>
      </w:pPr>
      <w:r w:rsidRPr="0019768E">
        <w:rPr>
          <w:i/>
          <w:sz w:val="20"/>
          <w:szCs w:val="20"/>
        </w:rPr>
        <w:t>Pokud je souhlas subjektu údajů vyjádřen písemným prohlášením, které se týká rovněž jiných skutečností, musí být žádost o vyjádření souhlasu předložena způsobem, který je od těchto jiných skutečností jasně o</w:t>
      </w:r>
      <w:r>
        <w:rPr>
          <w:i/>
          <w:sz w:val="20"/>
          <w:szCs w:val="20"/>
        </w:rPr>
        <w:t>dlišitelný, a je srozumitelný a </w:t>
      </w:r>
      <w:r w:rsidRPr="0019768E">
        <w:rPr>
          <w:i/>
          <w:sz w:val="20"/>
          <w:szCs w:val="20"/>
        </w:rPr>
        <w:t xml:space="preserve">snadno přístupný za použití jasných a jednoduchých jazykových prostředků. Jakákoli část tohoto prohlášení, která představuje porušení tohoto nařízení, není závazná. </w:t>
      </w:r>
    </w:p>
    <w:p w:rsidR="005236FA" w:rsidRPr="0019768E" w:rsidRDefault="005236FA" w:rsidP="005236FA">
      <w:pPr>
        <w:pStyle w:val="Odstavecseseznamem"/>
        <w:numPr>
          <w:ilvl w:val="0"/>
          <w:numId w:val="3"/>
        </w:numPr>
        <w:spacing w:after="120"/>
        <w:ind w:left="284" w:hanging="284"/>
        <w:jc w:val="both"/>
        <w:rPr>
          <w:i/>
          <w:sz w:val="20"/>
          <w:szCs w:val="20"/>
        </w:rPr>
      </w:pPr>
      <w:r w:rsidRPr="0019768E">
        <w:rPr>
          <w:i/>
          <w:sz w:val="20"/>
          <w:szCs w:val="20"/>
          <w:u w:val="single"/>
        </w:rPr>
        <w:t>Subjekt údajů má právo svůj souhlas kdykoli odvolat</w:t>
      </w:r>
      <w:r w:rsidRPr="0019768E">
        <w:rPr>
          <w:i/>
          <w:sz w:val="20"/>
          <w:szCs w:val="20"/>
        </w:rPr>
        <w:t xml:space="preserve">. Odvoláním souhlasu není dotčena zákonnost zpracování vycházejícího ze souhlasu, který byl dán před jeho odvoláním. Před udělením souhlasu o tom bude subjekt údajů informován. Odvolat souhlas musí být stejně snadné jako jej poskytnout. </w:t>
      </w:r>
    </w:p>
    <w:p w:rsidR="005236FA" w:rsidRPr="0019768E" w:rsidRDefault="005236FA" w:rsidP="005236FA">
      <w:pPr>
        <w:pStyle w:val="Odstavecseseznamem"/>
        <w:numPr>
          <w:ilvl w:val="0"/>
          <w:numId w:val="3"/>
        </w:numPr>
        <w:spacing w:after="120"/>
        <w:ind w:left="284" w:hanging="284"/>
        <w:jc w:val="both"/>
        <w:rPr>
          <w:i/>
          <w:sz w:val="20"/>
          <w:szCs w:val="20"/>
        </w:rPr>
      </w:pPr>
      <w:r w:rsidRPr="0019768E">
        <w:rPr>
          <w:i/>
          <w:sz w:val="20"/>
          <w:szCs w:val="20"/>
        </w:rPr>
        <w:t>Při posuzování toho, zda je souhlas svobodný, musí být důsledně zohledněna skutečnost, zda je mimo jiné plnění smlouvy, včetně poskytnutí služby, podmíněno souhlasem se zpracováním osobních údajů, které není pro plnění dané smlouvy nutné.</w:t>
      </w:r>
    </w:p>
    <w:p w:rsidR="005236FA" w:rsidRPr="0019768E" w:rsidRDefault="005236FA" w:rsidP="005236FA">
      <w:pPr>
        <w:jc w:val="center"/>
        <w:rPr>
          <w:b/>
          <w:bCs/>
          <w:i/>
          <w:sz w:val="20"/>
          <w:szCs w:val="20"/>
        </w:rPr>
      </w:pPr>
      <w:r w:rsidRPr="0019768E">
        <w:rPr>
          <w:i/>
          <w:iCs/>
          <w:sz w:val="20"/>
          <w:szCs w:val="20"/>
        </w:rPr>
        <w:t xml:space="preserve">Článek 9 </w:t>
      </w:r>
      <w:r w:rsidRPr="0019768E">
        <w:rPr>
          <w:b/>
          <w:bCs/>
          <w:i/>
          <w:sz w:val="20"/>
          <w:szCs w:val="20"/>
        </w:rPr>
        <w:t>Zpracování zvláštních kategorií osobních údajů</w:t>
      </w:r>
    </w:p>
    <w:p w:rsidR="005236FA" w:rsidRPr="0019768E" w:rsidRDefault="005236FA" w:rsidP="005236FA">
      <w:pPr>
        <w:pStyle w:val="Odstavecseseznamem"/>
        <w:numPr>
          <w:ilvl w:val="0"/>
          <w:numId w:val="4"/>
        </w:numPr>
        <w:spacing w:after="200" w:line="276" w:lineRule="auto"/>
        <w:ind w:left="284" w:hanging="284"/>
        <w:jc w:val="both"/>
        <w:rPr>
          <w:i/>
          <w:sz w:val="20"/>
          <w:szCs w:val="20"/>
        </w:rPr>
      </w:pPr>
      <w:r w:rsidRPr="0019768E">
        <w:rPr>
          <w:i/>
          <w:sz w:val="20"/>
          <w:szCs w:val="20"/>
        </w:rPr>
        <w:t xml:space="preserve">Zakazuje se zpracování osobních údajů,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w:t>
      </w:r>
    </w:p>
    <w:p w:rsidR="005236FA" w:rsidRPr="008408AA" w:rsidRDefault="005236FA" w:rsidP="005236FA">
      <w:pPr>
        <w:pStyle w:val="Odstavecseseznamem"/>
        <w:numPr>
          <w:ilvl w:val="0"/>
          <w:numId w:val="4"/>
        </w:numPr>
        <w:spacing w:line="276" w:lineRule="auto"/>
        <w:ind w:left="284" w:hanging="284"/>
        <w:jc w:val="both"/>
        <w:rPr>
          <w:i/>
          <w:sz w:val="20"/>
          <w:szCs w:val="20"/>
        </w:rPr>
      </w:pPr>
      <w:r w:rsidRPr="0019768E">
        <w:rPr>
          <w:i/>
          <w:sz w:val="20"/>
          <w:szCs w:val="20"/>
        </w:rPr>
        <w:t>Odstavec 1 se nepoužije, pokud jde o některý z těchto případů: a) subjekt údajů udělil výslovný souhlas se zpracováním těchto osobních údajů pro jeden nebo více stanovených účelů, s výjimkou případů, kdy právo Unie nebo členského státu stanoví, že zákaz uvedený v odstavci 1 nemůže být subjektem údajů zrušen</w:t>
      </w:r>
      <w:r>
        <w:rPr>
          <w:i/>
          <w:sz w:val="20"/>
          <w:szCs w:val="20"/>
        </w:rPr>
        <w:t>.</w:t>
      </w:r>
    </w:p>
    <w:p w:rsidR="005236FA" w:rsidRDefault="005236FA" w:rsidP="005236FA">
      <w:pPr>
        <w:jc w:val="center"/>
        <w:rPr>
          <w:i/>
          <w:iCs/>
          <w:sz w:val="20"/>
          <w:szCs w:val="20"/>
        </w:rPr>
      </w:pPr>
    </w:p>
    <w:p w:rsidR="005236FA" w:rsidRPr="0019768E" w:rsidRDefault="005236FA" w:rsidP="005236FA">
      <w:pPr>
        <w:jc w:val="center"/>
        <w:rPr>
          <w:b/>
          <w:bCs/>
          <w:i/>
          <w:sz w:val="20"/>
          <w:szCs w:val="20"/>
        </w:rPr>
      </w:pPr>
      <w:r w:rsidRPr="0019768E">
        <w:rPr>
          <w:i/>
          <w:iCs/>
          <w:sz w:val="20"/>
          <w:szCs w:val="20"/>
        </w:rPr>
        <w:t xml:space="preserve">Článek 15 </w:t>
      </w:r>
      <w:r w:rsidRPr="0019768E">
        <w:rPr>
          <w:b/>
          <w:bCs/>
          <w:i/>
          <w:sz w:val="20"/>
          <w:szCs w:val="20"/>
        </w:rPr>
        <w:t>Právo subjektu údajů na přístup k osobním údajům</w:t>
      </w:r>
    </w:p>
    <w:p w:rsidR="005236FA" w:rsidRPr="0019768E" w:rsidRDefault="005236FA" w:rsidP="005236FA">
      <w:pPr>
        <w:pStyle w:val="Odstavecseseznamem"/>
        <w:numPr>
          <w:ilvl w:val="0"/>
          <w:numId w:val="5"/>
        </w:numPr>
        <w:spacing w:line="276" w:lineRule="auto"/>
        <w:ind w:left="284" w:hanging="284"/>
        <w:jc w:val="both"/>
        <w:rPr>
          <w:i/>
          <w:sz w:val="20"/>
          <w:szCs w:val="20"/>
        </w:rPr>
      </w:pPr>
      <w:r w:rsidRPr="0019768E">
        <w:rPr>
          <w:i/>
          <w:sz w:val="20"/>
          <w:szCs w:val="20"/>
          <w:u w:val="single"/>
        </w:rPr>
        <w:t>Subjekt údajů má právo získat od správce potvrzení, zda osobní údaje, které se ho týkají,</w:t>
      </w:r>
      <w:r>
        <w:rPr>
          <w:i/>
          <w:sz w:val="20"/>
          <w:szCs w:val="20"/>
          <w:u w:val="single"/>
        </w:rPr>
        <w:t xml:space="preserve"> jsou či nejsou zpracovávány, a </w:t>
      </w:r>
      <w:r w:rsidRPr="0019768E">
        <w:rPr>
          <w:i/>
          <w:sz w:val="20"/>
          <w:szCs w:val="20"/>
          <w:u w:val="single"/>
        </w:rPr>
        <w:t>pokud je tomu tak, má právo získat přístup k těmto osobním údajům a k následujícím informacím:</w:t>
      </w:r>
      <w:r w:rsidRPr="0019768E">
        <w:rPr>
          <w:i/>
          <w:sz w:val="20"/>
          <w:szCs w:val="20"/>
        </w:rPr>
        <w:t xml:space="preserve"> a) účely zpracování; b) kategorie dotčených osobních údajů; c) příjemci nebo kategorie příjemců, kterým osobní údaje byly nebo budou zpřístupněny, zejména příjemci ve třetích zemích nebo v mezinárodních organizacích; d) plánovaná doba, po kterou budou osobní údaje uloženy, nebo není-li ji možné určit, kritéria použitá ke stanovení této doby; e) existence práva požadovat od správce opravu nebo výmaz osobních údajů týkajících se subjektu údajů nebo omezení jejich zpracování nebo vznést námitku proti tomuto zpracování; f) právo podat stížnost u dozorového úřadu; g) veškeré dostupné informace o zdroji osobních údajů, pokud nejsou získány od subjektu údajů; h) 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 </w:t>
      </w:r>
    </w:p>
    <w:p w:rsidR="005236FA" w:rsidRPr="0019768E" w:rsidRDefault="005236FA" w:rsidP="005236FA">
      <w:pPr>
        <w:pStyle w:val="Odstavecseseznamem"/>
        <w:numPr>
          <w:ilvl w:val="0"/>
          <w:numId w:val="5"/>
        </w:numPr>
        <w:spacing w:after="200" w:line="276" w:lineRule="auto"/>
        <w:ind w:left="284" w:hanging="284"/>
        <w:jc w:val="both"/>
        <w:rPr>
          <w:i/>
          <w:sz w:val="20"/>
          <w:szCs w:val="20"/>
        </w:rPr>
      </w:pPr>
      <w:r w:rsidRPr="0019768E">
        <w:rPr>
          <w:i/>
          <w:sz w:val="20"/>
          <w:szCs w:val="20"/>
        </w:rPr>
        <w:t>Pokud se osobní údaje předávají do třetí země nebo mezinárodní organizaci, má subje</w:t>
      </w:r>
      <w:r>
        <w:rPr>
          <w:i/>
          <w:sz w:val="20"/>
          <w:szCs w:val="20"/>
        </w:rPr>
        <w:t>kt údajů právo být informován o </w:t>
      </w:r>
      <w:r w:rsidRPr="0019768E">
        <w:rPr>
          <w:i/>
          <w:sz w:val="20"/>
          <w:szCs w:val="20"/>
        </w:rPr>
        <w:t xml:space="preserve">vhodných zárukách podle článku 46, které se vztahují na předání. </w:t>
      </w:r>
    </w:p>
    <w:p w:rsidR="005236FA" w:rsidRPr="0019768E" w:rsidRDefault="005236FA" w:rsidP="005236FA">
      <w:pPr>
        <w:pStyle w:val="Odstavecseseznamem"/>
        <w:numPr>
          <w:ilvl w:val="0"/>
          <w:numId w:val="5"/>
        </w:numPr>
        <w:spacing w:after="200" w:line="276" w:lineRule="auto"/>
        <w:ind w:left="284" w:hanging="284"/>
        <w:jc w:val="both"/>
        <w:rPr>
          <w:i/>
          <w:sz w:val="20"/>
          <w:szCs w:val="20"/>
        </w:rPr>
      </w:pPr>
      <w:r w:rsidRPr="0019768E">
        <w:rPr>
          <w:i/>
          <w:sz w:val="20"/>
          <w:szCs w:val="20"/>
        </w:rPr>
        <w:t xml:space="preserve">Správce poskytne kopii zpracovávaných osobních údajů. Za další kopie na žádost subjektu údajů může správce účtovat přiměřený poplatek na základě administrativních nákladů. Jestliže subjekt údajů podává žádost v elektronické formě, poskytnou se informace v elektronické formě, která se běžně používá, pokud subjekt údajů nepožádá o jiný způsob. </w:t>
      </w:r>
    </w:p>
    <w:p w:rsidR="005236FA" w:rsidRPr="0019768E" w:rsidRDefault="005236FA" w:rsidP="005236FA">
      <w:pPr>
        <w:pStyle w:val="Odstavecseseznamem"/>
        <w:numPr>
          <w:ilvl w:val="0"/>
          <w:numId w:val="5"/>
        </w:numPr>
        <w:spacing w:after="120" w:line="276" w:lineRule="auto"/>
        <w:ind w:left="284" w:hanging="284"/>
        <w:jc w:val="both"/>
        <w:rPr>
          <w:i/>
          <w:sz w:val="20"/>
          <w:szCs w:val="20"/>
        </w:rPr>
      </w:pPr>
      <w:r w:rsidRPr="0019768E">
        <w:rPr>
          <w:i/>
          <w:sz w:val="20"/>
          <w:szCs w:val="20"/>
        </w:rPr>
        <w:t xml:space="preserve">Právem získat kopii uvedenou v odstavci 3 nesmějí být nepříznivě dotčena práva a svobody jiných osob. </w:t>
      </w:r>
    </w:p>
    <w:p w:rsidR="005236FA" w:rsidRDefault="005236FA" w:rsidP="005236FA">
      <w:pPr>
        <w:jc w:val="center"/>
        <w:rPr>
          <w:i/>
          <w:iCs/>
          <w:sz w:val="20"/>
          <w:szCs w:val="20"/>
        </w:rPr>
      </w:pPr>
    </w:p>
    <w:p w:rsidR="005236FA" w:rsidRDefault="005236FA" w:rsidP="005236FA">
      <w:pPr>
        <w:jc w:val="center"/>
        <w:rPr>
          <w:i/>
          <w:iCs/>
          <w:sz w:val="20"/>
          <w:szCs w:val="20"/>
        </w:rPr>
      </w:pPr>
    </w:p>
    <w:p w:rsidR="005236FA" w:rsidRPr="0019768E" w:rsidRDefault="005236FA" w:rsidP="005236FA">
      <w:pPr>
        <w:jc w:val="center"/>
        <w:rPr>
          <w:b/>
          <w:bCs/>
          <w:i/>
          <w:sz w:val="20"/>
          <w:szCs w:val="20"/>
        </w:rPr>
      </w:pPr>
      <w:r w:rsidRPr="0019768E">
        <w:rPr>
          <w:i/>
          <w:iCs/>
          <w:sz w:val="20"/>
          <w:szCs w:val="20"/>
        </w:rPr>
        <w:t xml:space="preserve">Článek 16 </w:t>
      </w:r>
      <w:r w:rsidRPr="0019768E">
        <w:rPr>
          <w:b/>
          <w:bCs/>
          <w:i/>
          <w:sz w:val="20"/>
          <w:szCs w:val="20"/>
        </w:rPr>
        <w:t>Právo na opravu</w:t>
      </w:r>
    </w:p>
    <w:p w:rsidR="005236FA" w:rsidRDefault="005236FA" w:rsidP="005236FA">
      <w:pPr>
        <w:jc w:val="both"/>
        <w:rPr>
          <w:i/>
          <w:sz w:val="20"/>
          <w:szCs w:val="20"/>
        </w:rPr>
      </w:pPr>
      <w:r w:rsidRPr="0019768E">
        <w:rPr>
          <w:i/>
          <w:sz w:val="20"/>
          <w:szCs w:val="20"/>
          <w:u w:val="single"/>
        </w:rPr>
        <w:t xml:space="preserve">Subjekt údajů má právo na to, aby správce bez zbytečného odkladu opravil nepřesné osobní údaje, které se ho týkají. </w:t>
      </w:r>
      <w:r>
        <w:rPr>
          <w:i/>
          <w:sz w:val="20"/>
          <w:szCs w:val="20"/>
        </w:rPr>
        <w:t>S </w:t>
      </w:r>
      <w:r w:rsidRPr="0019768E">
        <w:rPr>
          <w:i/>
          <w:sz w:val="20"/>
          <w:szCs w:val="20"/>
        </w:rPr>
        <w:t xml:space="preserve">přihlédnutím k účelům zpracování má subjekt údajů právo na </w:t>
      </w:r>
      <w:r w:rsidRPr="0019768E">
        <w:rPr>
          <w:i/>
          <w:sz w:val="20"/>
          <w:szCs w:val="20"/>
          <w:u w:val="single"/>
        </w:rPr>
        <w:t>doplnění neúplných osobních údajů</w:t>
      </w:r>
      <w:r w:rsidRPr="0019768E">
        <w:rPr>
          <w:i/>
          <w:sz w:val="20"/>
          <w:szCs w:val="20"/>
        </w:rPr>
        <w:t xml:space="preserve">, a to i poskytnutím dodatečného prohlášení. </w:t>
      </w:r>
    </w:p>
    <w:p w:rsidR="005236FA" w:rsidRPr="0019768E" w:rsidRDefault="005236FA" w:rsidP="005236FA">
      <w:pPr>
        <w:jc w:val="both"/>
        <w:rPr>
          <w:i/>
          <w:sz w:val="20"/>
          <w:szCs w:val="20"/>
        </w:rPr>
      </w:pPr>
    </w:p>
    <w:p w:rsidR="005236FA" w:rsidRPr="0019768E" w:rsidRDefault="005236FA" w:rsidP="005236FA">
      <w:pPr>
        <w:jc w:val="center"/>
        <w:rPr>
          <w:b/>
          <w:bCs/>
          <w:i/>
          <w:sz w:val="20"/>
          <w:szCs w:val="20"/>
        </w:rPr>
      </w:pPr>
      <w:r w:rsidRPr="0019768E">
        <w:rPr>
          <w:i/>
          <w:iCs/>
          <w:sz w:val="20"/>
          <w:szCs w:val="20"/>
        </w:rPr>
        <w:t xml:space="preserve">Článek 17 </w:t>
      </w:r>
      <w:r w:rsidRPr="0019768E">
        <w:rPr>
          <w:b/>
          <w:bCs/>
          <w:i/>
          <w:sz w:val="20"/>
          <w:szCs w:val="20"/>
        </w:rPr>
        <w:t>Právo na výmaz („právo být zapomenut“)</w:t>
      </w:r>
    </w:p>
    <w:p w:rsidR="005236FA" w:rsidRPr="0019768E" w:rsidRDefault="005236FA" w:rsidP="005236FA">
      <w:pPr>
        <w:pStyle w:val="Odstavecseseznamem"/>
        <w:numPr>
          <w:ilvl w:val="0"/>
          <w:numId w:val="6"/>
        </w:numPr>
        <w:spacing w:after="200" w:line="276" w:lineRule="auto"/>
        <w:ind w:left="284" w:hanging="284"/>
        <w:jc w:val="both"/>
        <w:rPr>
          <w:i/>
          <w:sz w:val="20"/>
          <w:szCs w:val="20"/>
        </w:rPr>
      </w:pPr>
      <w:r w:rsidRPr="0019768E">
        <w:rPr>
          <w:i/>
          <w:sz w:val="20"/>
          <w:szCs w:val="20"/>
        </w:rPr>
        <w:t xml:space="preserve">Subjekt údajů má </w:t>
      </w:r>
      <w:r w:rsidRPr="0019768E">
        <w:rPr>
          <w:i/>
          <w:sz w:val="20"/>
          <w:szCs w:val="20"/>
          <w:u w:val="single"/>
        </w:rPr>
        <w:t>právo na to, aby správce bez zbytečného odkladu vymazal osobní údaje, které se daného subjektu údajů týkají</w:t>
      </w:r>
      <w:r w:rsidRPr="0019768E">
        <w:rPr>
          <w:i/>
          <w:sz w:val="20"/>
          <w:szCs w:val="20"/>
        </w:rPr>
        <w:t xml:space="preserve">, a správce má povinnost osobní údaje bez zbytečného odkladu vymazat, </w:t>
      </w:r>
      <w:r w:rsidRPr="0019768E">
        <w:rPr>
          <w:i/>
          <w:sz w:val="20"/>
          <w:szCs w:val="20"/>
          <w:u w:val="single"/>
        </w:rPr>
        <w:t xml:space="preserve">pokud je dán </w:t>
      </w:r>
      <w:r w:rsidRPr="0019768E">
        <w:rPr>
          <w:i/>
          <w:sz w:val="20"/>
          <w:szCs w:val="20"/>
          <w:u w:val="single"/>
        </w:rPr>
        <w:lastRenderedPageBreak/>
        <w:t>jeden z těchto důvodů:</w:t>
      </w:r>
      <w:r w:rsidRPr="0019768E">
        <w:rPr>
          <w:i/>
          <w:sz w:val="20"/>
          <w:szCs w:val="20"/>
        </w:rPr>
        <w:t xml:space="preserve"> a) osobní údaje již nejsou potřebné pro účely, pro které byly shromážděny nebo jinak zpracovány; b) subjekt údajů odvolá souhlas, na jehož základě byly údaje podle čl. 6 odst. 1 písm. a) nebo čl. 9 odst. 2 písm. a) zpracovány, a neexistuje žádný další právní důvod pro zpracování; c) subjekt údajů vznese námitky proti zpracování podle čl. 21 odst. 1 a neexistují žádné převažující oprávněné důvody pro zpracování nebo subjekt údajů vznese námitky proti zpracování podle čl. 21 odst. 2; d) osobní údaje byly zpracovány protiprávně; e) osobní údaje musí být vymazány ke splnění právní povinnosti stanovené v právu Unie nebo členského státu, které se na správce vztahuje; f) </w:t>
      </w:r>
      <w:r>
        <w:rPr>
          <w:i/>
          <w:sz w:val="20"/>
          <w:szCs w:val="20"/>
        </w:rPr>
        <w:t>osobní údaje byly shromážděny v </w:t>
      </w:r>
      <w:r w:rsidRPr="0019768E">
        <w:rPr>
          <w:i/>
          <w:sz w:val="20"/>
          <w:szCs w:val="20"/>
        </w:rPr>
        <w:t xml:space="preserve">souvislosti s nabídkou služeb informační společnosti podle čl. 8 odst. 1. </w:t>
      </w:r>
    </w:p>
    <w:p w:rsidR="005236FA" w:rsidRPr="0019768E" w:rsidRDefault="005236FA" w:rsidP="005236FA">
      <w:pPr>
        <w:pStyle w:val="Odstavecseseznamem"/>
        <w:numPr>
          <w:ilvl w:val="0"/>
          <w:numId w:val="6"/>
        </w:numPr>
        <w:spacing w:after="200" w:line="276" w:lineRule="auto"/>
        <w:ind w:left="284" w:hanging="284"/>
        <w:jc w:val="both"/>
        <w:rPr>
          <w:i/>
          <w:sz w:val="20"/>
          <w:szCs w:val="20"/>
        </w:rPr>
      </w:pPr>
      <w:r w:rsidRPr="0019768E">
        <w:rPr>
          <w:i/>
          <w:sz w:val="20"/>
          <w:szCs w:val="20"/>
        </w:rPr>
        <w:t>Jestliže správce osobní údaje zveřejnil a je povinen je podle odstavce 1 vymazat, přijme s ohledem na dostupnou technologii a náklady na provedení přiměřené kroky, včetně technických opatření, aby informoval správce, kteří tyto osobní údaje zpracovávají, že je subjekt údajů žádá, aby vymazali veškeré odkazy na tyt</w:t>
      </w:r>
      <w:r>
        <w:rPr>
          <w:i/>
          <w:sz w:val="20"/>
          <w:szCs w:val="20"/>
        </w:rPr>
        <w:t>o osobní údaje, jejich kopie či </w:t>
      </w:r>
      <w:r w:rsidRPr="0019768E">
        <w:rPr>
          <w:i/>
          <w:sz w:val="20"/>
          <w:szCs w:val="20"/>
        </w:rPr>
        <w:t xml:space="preserve">replikace. </w:t>
      </w:r>
    </w:p>
    <w:p w:rsidR="005236FA" w:rsidRPr="0019768E" w:rsidRDefault="005236FA" w:rsidP="005236FA">
      <w:pPr>
        <w:pStyle w:val="Odstavecseseznamem"/>
        <w:numPr>
          <w:ilvl w:val="0"/>
          <w:numId w:val="6"/>
        </w:numPr>
        <w:spacing w:after="120" w:line="276" w:lineRule="auto"/>
        <w:ind w:left="284" w:hanging="284"/>
        <w:jc w:val="both"/>
        <w:rPr>
          <w:i/>
          <w:sz w:val="20"/>
          <w:szCs w:val="20"/>
        </w:rPr>
      </w:pPr>
      <w:r w:rsidRPr="0019768E">
        <w:rPr>
          <w:i/>
          <w:sz w:val="20"/>
          <w:szCs w:val="20"/>
        </w:rPr>
        <w:t>Odstavce 1 a 2 se neuplatní, pokud je zpracování nezbytné: a) pro výkon práva na svob</w:t>
      </w:r>
      <w:r>
        <w:rPr>
          <w:i/>
          <w:sz w:val="20"/>
          <w:szCs w:val="20"/>
        </w:rPr>
        <w:t>odu projevu a informace; b) pro </w:t>
      </w:r>
      <w:r w:rsidRPr="0019768E">
        <w:rPr>
          <w:i/>
          <w:sz w:val="20"/>
          <w:szCs w:val="20"/>
        </w:rPr>
        <w:t>splnění právní povinnosti, jež vyžaduje zpracování podle práva Unie nebo členského státu, které se na správce vztahuje, nebo pro splnění úkolu provedeného ve veřejném zájmu nebo při výkonu veřejné moci, kterým je správce pověřen; c) z důvodů veřejného zájmu v oblasti veřejného zdraví v souladu s čl. 9 odst. 2 písm. h) a i) a čl. 9 odst. 3; d) pro účely archivace ve veřejném zájmu, pro účely vědeckého či historického výzkumu či pro statistické účely v </w:t>
      </w:r>
      <w:r>
        <w:rPr>
          <w:i/>
          <w:sz w:val="20"/>
          <w:szCs w:val="20"/>
        </w:rPr>
        <w:t>souladu s </w:t>
      </w:r>
      <w:r w:rsidRPr="0019768E">
        <w:rPr>
          <w:i/>
          <w:sz w:val="20"/>
          <w:szCs w:val="20"/>
        </w:rPr>
        <w:t xml:space="preserve">čl. 89 odst. 1, pokud je pravděpodobné, že by právo uvedené v odstavci 1 znemožnilo nebo vážně ohrozilo splnění cílů uvedeného zpracování; e) pro určení, výkon nebo obhajobu právních nároků. </w:t>
      </w:r>
    </w:p>
    <w:p w:rsidR="005236FA" w:rsidRPr="0019768E" w:rsidRDefault="005236FA" w:rsidP="005236FA">
      <w:pPr>
        <w:jc w:val="center"/>
        <w:rPr>
          <w:b/>
          <w:bCs/>
          <w:i/>
          <w:sz w:val="20"/>
          <w:szCs w:val="20"/>
        </w:rPr>
      </w:pPr>
      <w:r w:rsidRPr="0019768E">
        <w:rPr>
          <w:i/>
          <w:iCs/>
          <w:sz w:val="20"/>
          <w:szCs w:val="20"/>
        </w:rPr>
        <w:t xml:space="preserve">Článek 18 </w:t>
      </w:r>
      <w:r w:rsidRPr="0019768E">
        <w:rPr>
          <w:b/>
          <w:bCs/>
          <w:i/>
          <w:sz w:val="20"/>
          <w:szCs w:val="20"/>
        </w:rPr>
        <w:t>Právo na omezení zpracování</w:t>
      </w:r>
    </w:p>
    <w:p w:rsidR="005236FA" w:rsidRPr="0019768E" w:rsidRDefault="005236FA" w:rsidP="005236FA">
      <w:pPr>
        <w:pStyle w:val="Odstavecseseznamem"/>
        <w:numPr>
          <w:ilvl w:val="0"/>
          <w:numId w:val="7"/>
        </w:numPr>
        <w:spacing w:after="200" w:line="276" w:lineRule="auto"/>
        <w:ind w:left="284" w:hanging="284"/>
        <w:jc w:val="both"/>
        <w:rPr>
          <w:i/>
          <w:sz w:val="20"/>
          <w:szCs w:val="20"/>
        </w:rPr>
      </w:pPr>
      <w:r w:rsidRPr="0019768E">
        <w:rPr>
          <w:i/>
          <w:sz w:val="20"/>
          <w:szCs w:val="20"/>
          <w:u w:val="single"/>
        </w:rPr>
        <w:t>Subjekt údajů má právo na to, aby správce omezil zpracování, v kterémkoli z těchto případů:</w:t>
      </w:r>
      <w:r w:rsidRPr="0019768E">
        <w:rPr>
          <w:i/>
          <w:sz w:val="20"/>
          <w:szCs w:val="20"/>
        </w:rPr>
        <w:t xml:space="preserve"> a) subjekt údajů popírá přesnost osobních údajů, a to na dobu potřebnou k tomu, aby správce mohl přesnost osobních údajů ověřit; b) 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d) subjekt údajů vznesl námitku proti zpracování podle čl. 21 odst. 1, dokud nebude ověřeno, zda oprávněné důvody správce převažují nad oprávněnými důvody subjektu údajů. </w:t>
      </w:r>
    </w:p>
    <w:p w:rsidR="005236FA" w:rsidRPr="008408AA" w:rsidRDefault="005236FA" w:rsidP="005236FA">
      <w:pPr>
        <w:pStyle w:val="Odstavecseseznamem"/>
        <w:numPr>
          <w:ilvl w:val="0"/>
          <w:numId w:val="7"/>
        </w:numPr>
        <w:spacing w:after="200" w:line="276" w:lineRule="auto"/>
        <w:ind w:left="284" w:hanging="284"/>
        <w:jc w:val="both"/>
        <w:rPr>
          <w:i/>
          <w:sz w:val="20"/>
          <w:szCs w:val="20"/>
        </w:rPr>
      </w:pPr>
      <w:r w:rsidRPr="0019768E">
        <w:rPr>
          <w:i/>
          <w:sz w:val="20"/>
          <w:szCs w:val="20"/>
        </w:rPr>
        <w:t xml:space="preserve">Pokud bylo zpracování omezeno podle odstavce 1,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 </w:t>
      </w:r>
    </w:p>
    <w:p w:rsidR="005236FA" w:rsidRPr="0019768E" w:rsidRDefault="005236FA" w:rsidP="005236FA">
      <w:pPr>
        <w:jc w:val="center"/>
        <w:rPr>
          <w:i/>
          <w:iCs/>
          <w:sz w:val="20"/>
          <w:szCs w:val="20"/>
        </w:rPr>
      </w:pPr>
      <w:r w:rsidRPr="0019768E">
        <w:rPr>
          <w:i/>
          <w:iCs/>
          <w:sz w:val="20"/>
          <w:szCs w:val="20"/>
        </w:rPr>
        <w:t xml:space="preserve">Článek 20 </w:t>
      </w:r>
      <w:r w:rsidRPr="0019768E">
        <w:rPr>
          <w:b/>
          <w:bCs/>
          <w:i/>
          <w:sz w:val="20"/>
          <w:szCs w:val="20"/>
        </w:rPr>
        <w:t>Právo na přenositelnost údajů</w:t>
      </w:r>
    </w:p>
    <w:p w:rsidR="005236FA" w:rsidRPr="0019768E" w:rsidRDefault="005236FA" w:rsidP="005236FA">
      <w:pPr>
        <w:pStyle w:val="Odstavecseseznamem"/>
        <w:numPr>
          <w:ilvl w:val="0"/>
          <w:numId w:val="8"/>
        </w:numPr>
        <w:spacing w:after="200" w:line="276" w:lineRule="auto"/>
        <w:ind w:left="284" w:hanging="284"/>
        <w:jc w:val="both"/>
        <w:rPr>
          <w:i/>
          <w:sz w:val="20"/>
          <w:szCs w:val="20"/>
          <w:u w:val="single"/>
        </w:rPr>
      </w:pPr>
      <w:r w:rsidRPr="0019768E">
        <w:rPr>
          <w:i/>
          <w:sz w:val="20"/>
          <w:szCs w:val="20"/>
          <w:u w:val="single"/>
        </w:rPr>
        <w:t xml:space="preserve">Subjekt údajů má právo získat osobní údaje, které se ho týkají, jež poskytl správci, ve strukturovaném, běžně používaném a strojově čitelném formátu, a právo předat tyto údaje jinému správci, aniž by tomu správce, kterému byly osobní údaje poskytnuty, bránil, a to v případě, že: </w:t>
      </w:r>
    </w:p>
    <w:p w:rsidR="005236FA" w:rsidRPr="0019768E" w:rsidRDefault="005236FA" w:rsidP="005236FA">
      <w:pPr>
        <w:pStyle w:val="Odstavecseseznamem"/>
        <w:ind w:left="284"/>
        <w:jc w:val="both"/>
        <w:rPr>
          <w:i/>
          <w:sz w:val="20"/>
          <w:szCs w:val="20"/>
        </w:rPr>
      </w:pPr>
      <w:r w:rsidRPr="0019768E">
        <w:rPr>
          <w:i/>
          <w:sz w:val="20"/>
          <w:szCs w:val="20"/>
        </w:rPr>
        <w:t xml:space="preserve">a) zpracování je založeno na souhlasu podle čl. 6 odst. 1 písm. a) nebo čl. 9 odst. 2 písm. a) nebo na smlouvě podle čl. 6 odst. 1 písm. b); a </w:t>
      </w:r>
    </w:p>
    <w:p w:rsidR="005236FA" w:rsidRPr="0019768E" w:rsidRDefault="005236FA" w:rsidP="005236FA">
      <w:pPr>
        <w:pStyle w:val="Odstavecseseznamem"/>
        <w:ind w:left="284"/>
        <w:jc w:val="both"/>
        <w:rPr>
          <w:i/>
          <w:sz w:val="20"/>
          <w:szCs w:val="20"/>
          <w:u w:val="single"/>
        </w:rPr>
      </w:pPr>
      <w:r w:rsidRPr="0019768E">
        <w:rPr>
          <w:i/>
          <w:sz w:val="20"/>
          <w:szCs w:val="20"/>
        </w:rPr>
        <w:t>b) zpracování se provádí automatizovaně.</w:t>
      </w:r>
      <w:r w:rsidRPr="0019768E">
        <w:rPr>
          <w:i/>
          <w:sz w:val="20"/>
          <w:szCs w:val="20"/>
          <w:u w:val="single"/>
        </w:rPr>
        <w:t xml:space="preserve"> </w:t>
      </w:r>
    </w:p>
    <w:p w:rsidR="005236FA" w:rsidRPr="0019768E" w:rsidRDefault="005236FA" w:rsidP="005236FA">
      <w:pPr>
        <w:pStyle w:val="Odstavecseseznamem"/>
        <w:numPr>
          <w:ilvl w:val="0"/>
          <w:numId w:val="8"/>
        </w:numPr>
        <w:spacing w:after="200" w:line="276" w:lineRule="auto"/>
        <w:ind w:left="284" w:hanging="284"/>
        <w:jc w:val="both"/>
        <w:rPr>
          <w:i/>
          <w:sz w:val="20"/>
          <w:szCs w:val="20"/>
        </w:rPr>
      </w:pPr>
      <w:r w:rsidRPr="0019768E">
        <w:rPr>
          <w:i/>
          <w:sz w:val="20"/>
          <w:szCs w:val="20"/>
        </w:rPr>
        <w:t xml:space="preserve">Při výkonu svého práva na přenositelnost údajů podle odstavce 1 má subjekt údajů právo na to, aby osobní údaje byly předány přímo jedním správcem správci druhému, je-li to technicky proveditelné. </w:t>
      </w:r>
    </w:p>
    <w:p w:rsidR="005236FA" w:rsidRPr="0019768E" w:rsidRDefault="005236FA" w:rsidP="005236FA">
      <w:pPr>
        <w:pStyle w:val="Odstavecseseznamem"/>
        <w:numPr>
          <w:ilvl w:val="0"/>
          <w:numId w:val="8"/>
        </w:numPr>
        <w:spacing w:after="200" w:line="276" w:lineRule="auto"/>
        <w:ind w:left="284" w:hanging="284"/>
        <w:jc w:val="both"/>
        <w:rPr>
          <w:i/>
          <w:sz w:val="20"/>
          <w:szCs w:val="20"/>
        </w:rPr>
      </w:pPr>
      <w:r w:rsidRPr="0019768E">
        <w:rPr>
          <w:i/>
          <w:sz w:val="20"/>
          <w:szCs w:val="20"/>
        </w:rPr>
        <w:t xml:space="preserve">Výkonem práva uvedeného v odstavci 1 tohoto článku není dotčen článek 17. Toto právo se neuplatní na zpracování nezbytné pro splnění úkolu prováděného ve veřejném zájmu nebo při výkonu veřejné moci, kterým je správce pověřen. </w:t>
      </w:r>
    </w:p>
    <w:p w:rsidR="005236FA" w:rsidRPr="0019768E" w:rsidRDefault="005236FA" w:rsidP="005236FA">
      <w:pPr>
        <w:pStyle w:val="Odstavecseseznamem"/>
        <w:numPr>
          <w:ilvl w:val="0"/>
          <w:numId w:val="8"/>
        </w:numPr>
        <w:spacing w:after="200" w:line="276" w:lineRule="auto"/>
        <w:ind w:left="284" w:hanging="284"/>
        <w:jc w:val="both"/>
        <w:rPr>
          <w:i/>
          <w:sz w:val="20"/>
          <w:szCs w:val="20"/>
        </w:rPr>
      </w:pPr>
      <w:r w:rsidRPr="0019768E">
        <w:rPr>
          <w:i/>
          <w:sz w:val="20"/>
          <w:szCs w:val="20"/>
        </w:rPr>
        <w:t>Právem uvedeným v odstavci 1 nesmí být nepříznivě dotčena práva a svobody jiných osob.</w:t>
      </w:r>
    </w:p>
    <w:p w:rsidR="005236FA" w:rsidRDefault="005236FA" w:rsidP="005236FA">
      <w:pPr>
        <w:jc w:val="center"/>
        <w:rPr>
          <w:i/>
          <w:iCs/>
          <w:sz w:val="20"/>
          <w:szCs w:val="20"/>
        </w:rPr>
      </w:pPr>
    </w:p>
    <w:p w:rsidR="005236FA" w:rsidRDefault="005236FA" w:rsidP="005236FA">
      <w:pPr>
        <w:jc w:val="center"/>
        <w:rPr>
          <w:i/>
          <w:iCs/>
          <w:sz w:val="20"/>
          <w:szCs w:val="20"/>
        </w:rPr>
      </w:pPr>
    </w:p>
    <w:p w:rsidR="005236FA" w:rsidRPr="0019768E" w:rsidRDefault="005236FA" w:rsidP="005236FA">
      <w:pPr>
        <w:jc w:val="center"/>
        <w:rPr>
          <w:b/>
          <w:bCs/>
          <w:i/>
          <w:sz w:val="20"/>
          <w:szCs w:val="20"/>
        </w:rPr>
      </w:pPr>
      <w:r w:rsidRPr="0019768E">
        <w:rPr>
          <w:i/>
          <w:iCs/>
          <w:sz w:val="20"/>
          <w:szCs w:val="20"/>
        </w:rPr>
        <w:t xml:space="preserve">Článek 21 </w:t>
      </w:r>
      <w:r w:rsidRPr="0019768E">
        <w:rPr>
          <w:b/>
          <w:bCs/>
          <w:i/>
          <w:sz w:val="20"/>
          <w:szCs w:val="20"/>
        </w:rPr>
        <w:t>Právo vznést námitku</w:t>
      </w:r>
    </w:p>
    <w:p w:rsidR="005236FA" w:rsidRPr="0019768E" w:rsidRDefault="005236FA" w:rsidP="005236FA">
      <w:pPr>
        <w:pStyle w:val="Odstavecseseznamem"/>
        <w:numPr>
          <w:ilvl w:val="1"/>
          <w:numId w:val="9"/>
        </w:numPr>
        <w:spacing w:after="200" w:line="276" w:lineRule="auto"/>
        <w:ind w:left="284" w:hanging="284"/>
        <w:jc w:val="both"/>
        <w:rPr>
          <w:i/>
          <w:sz w:val="20"/>
          <w:szCs w:val="20"/>
        </w:rPr>
      </w:pPr>
      <w:r w:rsidRPr="0019768E">
        <w:rPr>
          <w:i/>
          <w:sz w:val="20"/>
          <w:szCs w:val="20"/>
          <w:u w:val="single"/>
        </w:rPr>
        <w:t>Subjekt údajů má z důvodů týkajících se jeho konkrétní situace</w:t>
      </w:r>
      <w:r w:rsidRPr="0019768E">
        <w:rPr>
          <w:i/>
          <w:sz w:val="20"/>
          <w:szCs w:val="20"/>
        </w:rPr>
        <w:t xml:space="preserve"> </w:t>
      </w:r>
      <w:r w:rsidRPr="0019768E">
        <w:rPr>
          <w:i/>
          <w:sz w:val="20"/>
          <w:szCs w:val="20"/>
          <w:u w:val="single"/>
        </w:rPr>
        <w:t>právo kdykoli vznést námitku proti zpracování osobních údajů, které se jej týkají, na základě čl. 6 odst. 1 písm. e) nebo f),</w:t>
      </w:r>
      <w:r w:rsidRPr="0019768E">
        <w:rPr>
          <w:i/>
          <w:sz w:val="20"/>
          <w:szCs w:val="20"/>
        </w:rPr>
        <w:t xml:space="preserve"> včetně profilování založeného na těchto ustanoveních. </w:t>
      </w:r>
      <w:r w:rsidRPr="0019768E">
        <w:rPr>
          <w:i/>
          <w:sz w:val="20"/>
          <w:szCs w:val="20"/>
          <w:u w:val="single"/>
        </w:rPr>
        <w:t>Správce osobní údaje dále nezpracovává, pokud neprokáže závažné oprávněné důvody pro zpracování</w:t>
      </w:r>
      <w:r w:rsidRPr="0019768E">
        <w:rPr>
          <w:i/>
          <w:sz w:val="20"/>
          <w:szCs w:val="20"/>
        </w:rPr>
        <w:t>, které převažují nad zájmy nebo právy a svobodami subjektu údajů, nebo pro určení, výkon nebo obhajobu právních nároků.</w:t>
      </w:r>
    </w:p>
    <w:p w:rsidR="005236FA" w:rsidRPr="0019768E" w:rsidRDefault="005236FA" w:rsidP="005236FA">
      <w:pPr>
        <w:jc w:val="center"/>
        <w:rPr>
          <w:b/>
          <w:bCs/>
          <w:i/>
          <w:sz w:val="20"/>
          <w:szCs w:val="20"/>
        </w:rPr>
      </w:pPr>
      <w:r w:rsidRPr="0019768E">
        <w:rPr>
          <w:i/>
          <w:iCs/>
          <w:sz w:val="20"/>
          <w:szCs w:val="20"/>
        </w:rPr>
        <w:lastRenderedPageBreak/>
        <w:t xml:space="preserve">Článek 77 </w:t>
      </w:r>
      <w:r w:rsidRPr="0019768E">
        <w:rPr>
          <w:b/>
          <w:bCs/>
          <w:i/>
          <w:sz w:val="20"/>
          <w:szCs w:val="20"/>
        </w:rPr>
        <w:t>Právo podat stížnost u dozorového úřadu</w:t>
      </w:r>
    </w:p>
    <w:p w:rsidR="005236FA" w:rsidRPr="0019768E" w:rsidRDefault="005236FA" w:rsidP="005236FA">
      <w:pPr>
        <w:pStyle w:val="Odstavecseseznamem"/>
        <w:numPr>
          <w:ilvl w:val="0"/>
          <w:numId w:val="10"/>
        </w:numPr>
        <w:spacing w:after="200" w:line="276" w:lineRule="auto"/>
        <w:ind w:left="284" w:hanging="284"/>
        <w:jc w:val="both"/>
        <w:rPr>
          <w:b/>
          <w:i/>
          <w:color w:val="000000"/>
          <w:sz w:val="20"/>
          <w:szCs w:val="20"/>
        </w:rPr>
      </w:pPr>
      <w:r w:rsidRPr="0019768E">
        <w:rPr>
          <w:i/>
          <w:sz w:val="20"/>
          <w:szCs w:val="20"/>
        </w:rPr>
        <w:t xml:space="preserve">Aniž jsou dotčeny jakékoliv jiné prostředky správní nebo soudní ochrany, má </w:t>
      </w:r>
      <w:r w:rsidRPr="0019768E">
        <w:rPr>
          <w:i/>
          <w:sz w:val="20"/>
          <w:szCs w:val="20"/>
          <w:u w:val="single"/>
        </w:rPr>
        <w:t>každý subje</w:t>
      </w:r>
      <w:r>
        <w:rPr>
          <w:i/>
          <w:sz w:val="20"/>
          <w:szCs w:val="20"/>
          <w:u w:val="single"/>
        </w:rPr>
        <w:t>kt údajů právo podat stížnost u </w:t>
      </w:r>
      <w:r w:rsidRPr="0019768E">
        <w:rPr>
          <w:i/>
          <w:sz w:val="20"/>
          <w:szCs w:val="20"/>
          <w:u w:val="single"/>
        </w:rPr>
        <w:t>některého dozorového úřadu</w:t>
      </w:r>
      <w:r w:rsidRPr="0019768E">
        <w:rPr>
          <w:i/>
          <w:sz w:val="20"/>
          <w:szCs w:val="20"/>
        </w:rPr>
        <w:t xml:space="preserve">, zejména v členském státě svého obvyklého bydliště, místa výkonu zaměstnání nebo místa, kde došlo k údajnému porušení, </w:t>
      </w:r>
      <w:r w:rsidRPr="0019768E">
        <w:rPr>
          <w:i/>
          <w:sz w:val="20"/>
          <w:szCs w:val="20"/>
          <w:u w:val="single"/>
        </w:rPr>
        <w:t>pokud se subjekt údajů domnívá, že zpracováním jeho osobních údajů je porušeno toto nařízení</w:t>
      </w:r>
      <w:r w:rsidRPr="0019768E">
        <w:rPr>
          <w:i/>
          <w:sz w:val="20"/>
          <w:szCs w:val="20"/>
        </w:rPr>
        <w:t>.</w:t>
      </w:r>
    </w:p>
    <w:p w:rsidR="00542ED4" w:rsidRDefault="00542ED4"/>
    <w:sectPr w:rsidR="00542ED4" w:rsidSect="005236FA">
      <w:headerReference w:type="default" r:id="rId9"/>
      <w:footerReference w:type="default" r:id="rId10"/>
      <w:pgSz w:w="11906" w:h="16838"/>
      <w:pgMar w:top="965"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25" w:rsidRDefault="00166725" w:rsidP="005236FA">
      <w:r>
        <w:separator/>
      </w:r>
    </w:p>
  </w:endnote>
  <w:endnote w:type="continuationSeparator" w:id="0">
    <w:p w:rsidR="00166725" w:rsidRDefault="00166725" w:rsidP="005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0997"/>
      <w:docPartObj>
        <w:docPartGallery w:val="Page Numbers (Bottom of Page)"/>
        <w:docPartUnique/>
      </w:docPartObj>
    </w:sdtPr>
    <w:sdtContent>
      <w:p w:rsidR="00083863" w:rsidRDefault="00083863">
        <w:pPr>
          <w:pStyle w:val="Zpat"/>
          <w:jc w:val="right"/>
        </w:pPr>
        <w:r>
          <w:fldChar w:fldCharType="begin"/>
        </w:r>
        <w:r>
          <w:instrText>PAGE   \* MERGEFORMAT</w:instrText>
        </w:r>
        <w:r>
          <w:fldChar w:fldCharType="separate"/>
        </w:r>
        <w:r>
          <w:rPr>
            <w:noProof/>
          </w:rPr>
          <w:t>2</w:t>
        </w:r>
        <w:r>
          <w:fldChar w:fldCharType="end"/>
        </w:r>
      </w:p>
    </w:sdtContent>
  </w:sdt>
  <w:p w:rsidR="00083863" w:rsidRDefault="000838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25" w:rsidRDefault="00166725" w:rsidP="005236FA">
      <w:r>
        <w:separator/>
      </w:r>
    </w:p>
  </w:footnote>
  <w:footnote w:type="continuationSeparator" w:id="0">
    <w:p w:rsidR="00166725" w:rsidRDefault="00166725" w:rsidP="0052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FA" w:rsidRPr="005236FA" w:rsidRDefault="005236FA">
    <w:pPr>
      <w:pStyle w:val="Zhlav"/>
      <w:rPr>
        <w:sz w:val="22"/>
        <w:szCs w:val="22"/>
      </w:rPr>
    </w:pPr>
    <w:r>
      <w:rPr>
        <w:sz w:val="22"/>
        <w:szCs w:val="22"/>
      </w:rPr>
      <w:tab/>
    </w:r>
    <w:r>
      <w:rPr>
        <w:sz w:val="22"/>
        <w:szCs w:val="22"/>
      </w:rPr>
      <w:tab/>
    </w:r>
    <w:r w:rsidRPr="005236FA">
      <w:rPr>
        <w:sz w:val="22"/>
        <w:szCs w:val="22"/>
      </w:rPr>
      <w:t>Příloha č. 9</w:t>
    </w:r>
  </w:p>
  <w:p w:rsidR="005236FA" w:rsidRDefault="005236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719"/>
    <w:multiLevelType w:val="hybridMultilevel"/>
    <w:tmpl w:val="30E416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D25A7E"/>
    <w:multiLevelType w:val="hybridMultilevel"/>
    <w:tmpl w:val="D03C04A0"/>
    <w:lvl w:ilvl="0" w:tplc="88F480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CC60506"/>
    <w:multiLevelType w:val="hybridMultilevel"/>
    <w:tmpl w:val="E7347A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F03289"/>
    <w:multiLevelType w:val="hybridMultilevel"/>
    <w:tmpl w:val="BDA62F58"/>
    <w:lvl w:ilvl="0" w:tplc="838ABB68">
      <w:start w:val="2"/>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ED73802"/>
    <w:multiLevelType w:val="hybridMultilevel"/>
    <w:tmpl w:val="D29EA194"/>
    <w:lvl w:ilvl="0" w:tplc="2AF0C44C">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2B467C9"/>
    <w:multiLevelType w:val="hybridMultilevel"/>
    <w:tmpl w:val="CBDA275A"/>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3928D4"/>
    <w:multiLevelType w:val="hybridMultilevel"/>
    <w:tmpl w:val="47FCFE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560D16"/>
    <w:multiLevelType w:val="hybridMultilevel"/>
    <w:tmpl w:val="6D1AE4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2E05F6"/>
    <w:multiLevelType w:val="hybridMultilevel"/>
    <w:tmpl w:val="438234A0"/>
    <w:lvl w:ilvl="0" w:tplc="04050011">
      <w:start w:val="1"/>
      <w:numFmt w:val="decimal"/>
      <w:lvlText w:val="%1)"/>
      <w:lvlJc w:val="left"/>
      <w:pPr>
        <w:ind w:left="720" w:hanging="360"/>
      </w:pPr>
    </w:lvl>
    <w:lvl w:ilvl="1" w:tplc="5BE00518">
      <w:start w:val="1"/>
      <w:numFmt w:val="decimal"/>
      <w:lvlText w:val="%2."/>
      <w:lvlJc w:val="left"/>
      <w:pPr>
        <w:ind w:left="1440" w:hanging="360"/>
      </w:pPr>
      <w:rPr>
        <w:rFonts w:hint="default"/>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D15989"/>
    <w:multiLevelType w:val="hybridMultilevel"/>
    <w:tmpl w:val="281C1FDC"/>
    <w:lvl w:ilvl="0" w:tplc="630E9E5E">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823795"/>
    <w:multiLevelType w:val="hybridMultilevel"/>
    <w:tmpl w:val="B7FA7D4A"/>
    <w:lvl w:ilvl="0" w:tplc="97E6E9B8">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756E13"/>
    <w:multiLevelType w:val="hybridMultilevel"/>
    <w:tmpl w:val="4E08EA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2"/>
  </w:num>
  <w:num w:numId="5">
    <w:abstractNumId w:val="0"/>
  </w:num>
  <w:num w:numId="6">
    <w:abstractNumId w:val="7"/>
  </w:num>
  <w:num w:numId="7">
    <w:abstractNumId w:val="8"/>
  </w:num>
  <w:num w:numId="8">
    <w:abstractNumId w:val="6"/>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FA"/>
    <w:rsid w:val="00083863"/>
    <w:rsid w:val="00166725"/>
    <w:rsid w:val="001C7811"/>
    <w:rsid w:val="002E25B9"/>
    <w:rsid w:val="00444634"/>
    <w:rsid w:val="005236FA"/>
    <w:rsid w:val="00542ED4"/>
    <w:rsid w:val="005B0143"/>
    <w:rsid w:val="007721AF"/>
    <w:rsid w:val="007E4B82"/>
    <w:rsid w:val="008B10A1"/>
    <w:rsid w:val="00B04B15"/>
    <w:rsid w:val="00D0123C"/>
    <w:rsid w:val="00D75813"/>
    <w:rsid w:val="00DD6071"/>
    <w:rsid w:val="00FB2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6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5236FA"/>
    <w:pPr>
      <w:jc w:val="center"/>
    </w:pPr>
    <w:rPr>
      <w:b/>
    </w:rPr>
  </w:style>
  <w:style w:type="character" w:customStyle="1" w:styleId="Zkladntext2Char">
    <w:name w:val="Základní text 2 Char"/>
    <w:basedOn w:val="Standardnpsmoodstavce"/>
    <w:link w:val="Zkladntext2"/>
    <w:uiPriority w:val="99"/>
    <w:rsid w:val="005236FA"/>
    <w:rPr>
      <w:rFonts w:ascii="Times New Roman" w:eastAsia="Times New Roman" w:hAnsi="Times New Roman" w:cs="Times New Roman"/>
      <w:b/>
      <w:sz w:val="24"/>
      <w:szCs w:val="24"/>
      <w:lang w:eastAsia="cs-CZ"/>
    </w:rPr>
  </w:style>
  <w:style w:type="paragraph" w:styleId="Zkladntext3">
    <w:name w:val="Body Text 3"/>
    <w:basedOn w:val="Normln"/>
    <w:link w:val="Zkladntext3Char"/>
    <w:rsid w:val="005236FA"/>
    <w:rPr>
      <w:rFonts w:ascii="Verdana" w:hAnsi="Verdana"/>
      <w:b/>
      <w:bCs/>
      <w:sz w:val="20"/>
    </w:rPr>
  </w:style>
  <w:style w:type="character" w:customStyle="1" w:styleId="Zkladntext3Char">
    <w:name w:val="Základní text 3 Char"/>
    <w:basedOn w:val="Standardnpsmoodstavce"/>
    <w:link w:val="Zkladntext3"/>
    <w:rsid w:val="005236FA"/>
    <w:rPr>
      <w:rFonts w:ascii="Verdana" w:eastAsia="Times New Roman" w:hAnsi="Verdana" w:cs="Times New Roman"/>
      <w:b/>
      <w:bCs/>
      <w:sz w:val="20"/>
      <w:szCs w:val="24"/>
      <w:lang w:eastAsia="cs-CZ"/>
    </w:rPr>
  </w:style>
  <w:style w:type="character" w:styleId="Hypertextovodkaz">
    <w:name w:val="Hyperlink"/>
    <w:uiPriority w:val="99"/>
    <w:unhideWhenUsed/>
    <w:rsid w:val="005236FA"/>
    <w:rPr>
      <w:color w:val="0000FF"/>
      <w:u w:val="single"/>
    </w:rPr>
  </w:style>
  <w:style w:type="paragraph" w:styleId="Odstavecseseznamem">
    <w:name w:val="List Paragraph"/>
    <w:basedOn w:val="Normln"/>
    <w:uiPriority w:val="34"/>
    <w:qFormat/>
    <w:rsid w:val="005236FA"/>
    <w:pPr>
      <w:ind w:left="720"/>
      <w:contextualSpacing/>
    </w:pPr>
  </w:style>
  <w:style w:type="paragraph" w:styleId="Nzev">
    <w:name w:val="Title"/>
    <w:basedOn w:val="Normln"/>
    <w:link w:val="NzevChar"/>
    <w:qFormat/>
    <w:rsid w:val="005236FA"/>
    <w:pPr>
      <w:jc w:val="center"/>
    </w:pPr>
    <w:rPr>
      <w:b/>
      <w:bCs/>
      <w:u w:val="single"/>
    </w:rPr>
  </w:style>
  <w:style w:type="character" w:customStyle="1" w:styleId="NzevChar">
    <w:name w:val="Název Char"/>
    <w:basedOn w:val="Standardnpsmoodstavce"/>
    <w:link w:val="Nzev"/>
    <w:rsid w:val="005236FA"/>
    <w:rPr>
      <w:rFonts w:ascii="Times New Roman" w:eastAsia="Times New Roman" w:hAnsi="Times New Roman" w:cs="Times New Roman"/>
      <w:b/>
      <w:bCs/>
      <w:sz w:val="24"/>
      <w:szCs w:val="24"/>
      <w:u w:val="single"/>
      <w:lang w:eastAsia="cs-CZ"/>
    </w:rPr>
  </w:style>
  <w:style w:type="paragraph" w:styleId="Normlnweb">
    <w:name w:val="Normal (Web)"/>
    <w:basedOn w:val="Normln"/>
    <w:uiPriority w:val="99"/>
    <w:unhideWhenUsed/>
    <w:rsid w:val="005236FA"/>
    <w:pPr>
      <w:spacing w:before="100" w:beforeAutospacing="1" w:after="100" w:afterAutospacing="1"/>
    </w:pPr>
  </w:style>
  <w:style w:type="character" w:styleId="Siln">
    <w:name w:val="Strong"/>
    <w:uiPriority w:val="22"/>
    <w:qFormat/>
    <w:rsid w:val="005236FA"/>
    <w:rPr>
      <w:b/>
      <w:bCs/>
    </w:rPr>
  </w:style>
  <w:style w:type="paragraph" w:styleId="Zhlav">
    <w:name w:val="header"/>
    <w:basedOn w:val="Normln"/>
    <w:link w:val="ZhlavChar"/>
    <w:uiPriority w:val="99"/>
    <w:unhideWhenUsed/>
    <w:rsid w:val="005236FA"/>
    <w:pPr>
      <w:tabs>
        <w:tab w:val="center" w:pos="4536"/>
        <w:tab w:val="right" w:pos="9072"/>
      </w:tabs>
    </w:pPr>
  </w:style>
  <w:style w:type="character" w:customStyle="1" w:styleId="ZhlavChar">
    <w:name w:val="Záhlaví Char"/>
    <w:basedOn w:val="Standardnpsmoodstavce"/>
    <w:link w:val="Zhlav"/>
    <w:uiPriority w:val="99"/>
    <w:rsid w:val="005236F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36FA"/>
    <w:pPr>
      <w:tabs>
        <w:tab w:val="center" w:pos="4536"/>
        <w:tab w:val="right" w:pos="9072"/>
      </w:tabs>
    </w:pPr>
  </w:style>
  <w:style w:type="character" w:customStyle="1" w:styleId="ZpatChar">
    <w:name w:val="Zápatí Char"/>
    <w:basedOn w:val="Standardnpsmoodstavce"/>
    <w:link w:val="Zpat"/>
    <w:uiPriority w:val="99"/>
    <w:rsid w:val="005236F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36FA"/>
    <w:rPr>
      <w:rFonts w:ascii="Tahoma" w:hAnsi="Tahoma" w:cs="Tahoma"/>
      <w:sz w:val="16"/>
      <w:szCs w:val="16"/>
    </w:rPr>
  </w:style>
  <w:style w:type="character" w:customStyle="1" w:styleId="TextbublinyChar">
    <w:name w:val="Text bubliny Char"/>
    <w:basedOn w:val="Standardnpsmoodstavce"/>
    <w:link w:val="Textbubliny"/>
    <w:uiPriority w:val="99"/>
    <w:semiHidden/>
    <w:rsid w:val="005236F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6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5236FA"/>
    <w:pPr>
      <w:jc w:val="center"/>
    </w:pPr>
    <w:rPr>
      <w:b/>
    </w:rPr>
  </w:style>
  <w:style w:type="character" w:customStyle="1" w:styleId="Zkladntext2Char">
    <w:name w:val="Základní text 2 Char"/>
    <w:basedOn w:val="Standardnpsmoodstavce"/>
    <w:link w:val="Zkladntext2"/>
    <w:uiPriority w:val="99"/>
    <w:rsid w:val="005236FA"/>
    <w:rPr>
      <w:rFonts w:ascii="Times New Roman" w:eastAsia="Times New Roman" w:hAnsi="Times New Roman" w:cs="Times New Roman"/>
      <w:b/>
      <w:sz w:val="24"/>
      <w:szCs w:val="24"/>
      <w:lang w:eastAsia="cs-CZ"/>
    </w:rPr>
  </w:style>
  <w:style w:type="paragraph" w:styleId="Zkladntext3">
    <w:name w:val="Body Text 3"/>
    <w:basedOn w:val="Normln"/>
    <w:link w:val="Zkladntext3Char"/>
    <w:rsid w:val="005236FA"/>
    <w:rPr>
      <w:rFonts w:ascii="Verdana" w:hAnsi="Verdana"/>
      <w:b/>
      <w:bCs/>
      <w:sz w:val="20"/>
    </w:rPr>
  </w:style>
  <w:style w:type="character" w:customStyle="1" w:styleId="Zkladntext3Char">
    <w:name w:val="Základní text 3 Char"/>
    <w:basedOn w:val="Standardnpsmoodstavce"/>
    <w:link w:val="Zkladntext3"/>
    <w:rsid w:val="005236FA"/>
    <w:rPr>
      <w:rFonts w:ascii="Verdana" w:eastAsia="Times New Roman" w:hAnsi="Verdana" w:cs="Times New Roman"/>
      <w:b/>
      <w:bCs/>
      <w:sz w:val="20"/>
      <w:szCs w:val="24"/>
      <w:lang w:eastAsia="cs-CZ"/>
    </w:rPr>
  </w:style>
  <w:style w:type="character" w:styleId="Hypertextovodkaz">
    <w:name w:val="Hyperlink"/>
    <w:uiPriority w:val="99"/>
    <w:unhideWhenUsed/>
    <w:rsid w:val="005236FA"/>
    <w:rPr>
      <w:color w:val="0000FF"/>
      <w:u w:val="single"/>
    </w:rPr>
  </w:style>
  <w:style w:type="paragraph" w:styleId="Odstavecseseznamem">
    <w:name w:val="List Paragraph"/>
    <w:basedOn w:val="Normln"/>
    <w:uiPriority w:val="34"/>
    <w:qFormat/>
    <w:rsid w:val="005236FA"/>
    <w:pPr>
      <w:ind w:left="720"/>
      <w:contextualSpacing/>
    </w:pPr>
  </w:style>
  <w:style w:type="paragraph" w:styleId="Nzev">
    <w:name w:val="Title"/>
    <w:basedOn w:val="Normln"/>
    <w:link w:val="NzevChar"/>
    <w:qFormat/>
    <w:rsid w:val="005236FA"/>
    <w:pPr>
      <w:jc w:val="center"/>
    </w:pPr>
    <w:rPr>
      <w:b/>
      <w:bCs/>
      <w:u w:val="single"/>
    </w:rPr>
  </w:style>
  <w:style w:type="character" w:customStyle="1" w:styleId="NzevChar">
    <w:name w:val="Název Char"/>
    <w:basedOn w:val="Standardnpsmoodstavce"/>
    <w:link w:val="Nzev"/>
    <w:rsid w:val="005236FA"/>
    <w:rPr>
      <w:rFonts w:ascii="Times New Roman" w:eastAsia="Times New Roman" w:hAnsi="Times New Roman" w:cs="Times New Roman"/>
      <w:b/>
      <w:bCs/>
      <w:sz w:val="24"/>
      <w:szCs w:val="24"/>
      <w:u w:val="single"/>
      <w:lang w:eastAsia="cs-CZ"/>
    </w:rPr>
  </w:style>
  <w:style w:type="paragraph" w:styleId="Normlnweb">
    <w:name w:val="Normal (Web)"/>
    <w:basedOn w:val="Normln"/>
    <w:uiPriority w:val="99"/>
    <w:unhideWhenUsed/>
    <w:rsid w:val="005236FA"/>
    <w:pPr>
      <w:spacing w:before="100" w:beforeAutospacing="1" w:after="100" w:afterAutospacing="1"/>
    </w:pPr>
  </w:style>
  <w:style w:type="character" w:styleId="Siln">
    <w:name w:val="Strong"/>
    <w:uiPriority w:val="22"/>
    <w:qFormat/>
    <w:rsid w:val="005236FA"/>
    <w:rPr>
      <w:b/>
      <w:bCs/>
    </w:rPr>
  </w:style>
  <w:style w:type="paragraph" w:styleId="Zhlav">
    <w:name w:val="header"/>
    <w:basedOn w:val="Normln"/>
    <w:link w:val="ZhlavChar"/>
    <w:uiPriority w:val="99"/>
    <w:unhideWhenUsed/>
    <w:rsid w:val="005236FA"/>
    <w:pPr>
      <w:tabs>
        <w:tab w:val="center" w:pos="4536"/>
        <w:tab w:val="right" w:pos="9072"/>
      </w:tabs>
    </w:pPr>
  </w:style>
  <w:style w:type="character" w:customStyle="1" w:styleId="ZhlavChar">
    <w:name w:val="Záhlaví Char"/>
    <w:basedOn w:val="Standardnpsmoodstavce"/>
    <w:link w:val="Zhlav"/>
    <w:uiPriority w:val="99"/>
    <w:rsid w:val="005236F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36FA"/>
    <w:pPr>
      <w:tabs>
        <w:tab w:val="center" w:pos="4536"/>
        <w:tab w:val="right" w:pos="9072"/>
      </w:tabs>
    </w:pPr>
  </w:style>
  <w:style w:type="character" w:customStyle="1" w:styleId="ZpatChar">
    <w:name w:val="Zápatí Char"/>
    <w:basedOn w:val="Standardnpsmoodstavce"/>
    <w:link w:val="Zpat"/>
    <w:uiPriority w:val="99"/>
    <w:rsid w:val="005236F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36FA"/>
    <w:rPr>
      <w:rFonts w:ascii="Tahoma" w:hAnsi="Tahoma" w:cs="Tahoma"/>
      <w:sz w:val="16"/>
      <w:szCs w:val="16"/>
    </w:rPr>
  </w:style>
  <w:style w:type="character" w:customStyle="1" w:styleId="TextbublinyChar">
    <w:name w:val="Text bubliny Char"/>
    <w:basedOn w:val="Standardnpsmoodstavce"/>
    <w:link w:val="Textbubliny"/>
    <w:uiPriority w:val="99"/>
    <w:semiHidden/>
    <w:rsid w:val="005236F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mruk@plzen.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1887</Words>
  <Characters>11135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Hýblová Kristýna</dc:creator>
  <cp:lastModifiedBy>Švábková Jana</cp:lastModifiedBy>
  <cp:revision>5</cp:revision>
  <dcterms:created xsi:type="dcterms:W3CDTF">2019-11-12T11:02:00Z</dcterms:created>
  <dcterms:modified xsi:type="dcterms:W3CDTF">2019-11-12T13:33:00Z</dcterms:modified>
</cp:coreProperties>
</file>