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bookmarkStart w:id="0" w:name="_GoBack"/>
      <w:bookmarkEnd w:id="0"/>
      <w:r>
        <w:rPr>
          <w:rFonts w:ascii="Arial" w:hAnsi="Arial"/>
          <w:caps/>
          <w:sz w:val="28"/>
        </w:rPr>
        <w:t>ZPRÁVA O REALIZACI PROJEKTU</w:t>
      </w:r>
    </w:p>
    <w:p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</w:t>
      </w:r>
      <w:proofErr w:type="gramStart"/>
      <w:r w:rsidRPr="00DC2B3D">
        <w:rPr>
          <w:rFonts w:ascii="Arial" w:hAnsi="Arial" w:cs="Arial"/>
          <w:b w:val="0"/>
          <w:bCs w:val="0"/>
          <w:i/>
          <w:iCs/>
        </w:rPr>
        <w:t>formátu .doc</w:t>
      </w:r>
      <w:proofErr w:type="gramEnd"/>
      <w:r w:rsidRPr="00DC2B3D">
        <w:rPr>
          <w:rFonts w:ascii="Arial" w:hAnsi="Arial" w:cs="Arial"/>
          <w:b w:val="0"/>
          <w:bCs w:val="0"/>
          <w:i/>
          <w:iCs/>
        </w:rPr>
        <w:t xml:space="preserve"> (MS Word), vytisknout a odeslat společně s přílohami </w:t>
      </w:r>
      <w:r w:rsidR="00887C8C">
        <w:rPr>
          <w:rFonts w:ascii="Arial" w:hAnsi="Arial" w:cs="Arial"/>
          <w:b w:val="0"/>
          <w:bCs w:val="0"/>
          <w:i/>
          <w:iCs/>
        </w:rPr>
        <w:t>poskytovateli dotace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887C8C">
        <w:rPr>
          <w:rFonts w:ascii="Arial" w:hAnsi="Arial" w:cs="Arial"/>
          <w:b w:val="0"/>
          <w:bCs w:val="0"/>
          <w:i/>
          <w:iCs/>
        </w:rPr>
        <w:t xml:space="preserve">v editovatelné formě </w:t>
      </w:r>
    </w:p>
    <w:p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387" w:type="dxa"/>
            <w:gridSpan w:val="4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3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:rsidR="00AD6018" w:rsidRPr="00DC2B3D" w:rsidRDefault="00887C8C" w:rsidP="00887C8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AD6018" w:rsidRPr="00DC2B3D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výše finanční podpory</w:t>
            </w:r>
          </w:p>
        </w:tc>
        <w:tc>
          <w:tcPr>
            <w:tcW w:w="5387" w:type="dxa"/>
            <w:gridSpan w:val="4"/>
            <w:vAlign w:val="center"/>
          </w:tcPr>
          <w:p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cantSplit/>
          <w:trHeight w:val="284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zálohové platby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(tj. 1/10 celkové částky dotace</w:t>
            </w:r>
            <w:r w:rsidR="007E7FB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:rsidTr="006D2A55">
        <w:trPr>
          <w:trHeight w:val="285"/>
        </w:trPr>
        <w:tc>
          <w:tcPr>
            <w:tcW w:w="9498" w:type="dxa"/>
            <w:vAlign w:val="center"/>
          </w:tcPr>
          <w:p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:rsidR="00AD6018" w:rsidRPr="00DC2B3D" w:rsidRDefault="00AD6018" w:rsidP="00E934BC">
      <w:pPr>
        <w:pStyle w:val="Zhlav"/>
      </w:pPr>
    </w:p>
    <w:p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7. KONTROLY NA MÍSTÉ *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8. VÝBĚROVÁ ŘÍZENÍ *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8AC">
              <w:rPr>
                <w:rFonts w:ascii="Arial" w:hAnsi="Arial" w:cs="Arial"/>
                <w:sz w:val="22"/>
                <w:szCs w:val="22"/>
              </w:rPr>
            </w:r>
            <w:r w:rsidR="00C718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:rsidTr="006D2A55">
        <w:trPr>
          <w:trHeight w:val="285"/>
        </w:trPr>
        <w:tc>
          <w:tcPr>
            <w:tcW w:w="9356" w:type="dxa"/>
            <w:vAlign w:val="center"/>
          </w:tcPr>
          <w:p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AD6018" w:rsidRPr="00DC2B3D" w:rsidTr="006D2A55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zálohové platby za předešlé monitorovací období</w:t>
            </w:r>
          </w:p>
        </w:tc>
        <w:tc>
          <w:tcPr>
            <w:tcW w:w="3119" w:type="dxa"/>
            <w:vAlign w:val="center"/>
          </w:tcPr>
          <w:p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Celkové náklady na vykazované monitorovací období</w:t>
            </w:r>
          </w:p>
        </w:tc>
        <w:tc>
          <w:tcPr>
            <w:tcW w:w="3119" w:type="dxa"/>
            <w:vAlign w:val="center"/>
          </w:tcPr>
          <w:p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CCECFF"/>
            <w:vAlign w:val="center"/>
          </w:tcPr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zálohovou platbou a celkovými náklady</w:t>
            </w:r>
          </w:p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CCECFF"/>
            <w:vAlign w:val="center"/>
          </w:tcPr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předešlá období (včetně vykazovaného)</w:t>
            </w:r>
          </w:p>
        </w:tc>
        <w:tc>
          <w:tcPr>
            <w:tcW w:w="3119" w:type="dxa"/>
            <w:vAlign w:val="center"/>
          </w:tcPr>
          <w:p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</w:t>
            </w:r>
          </w:p>
        </w:tc>
        <w:tc>
          <w:tcPr>
            <w:tcW w:w="5953" w:type="dxa"/>
            <w:shd w:val="clear" w:color="auto" w:fill="CCECFF"/>
            <w:vAlign w:val="center"/>
          </w:tcPr>
          <w:p w:rsidR="00AD6018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:rsidR="00AD6018" w:rsidRPr="0071460E" w:rsidRDefault="00AD6018" w:rsidP="00323B20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D6018" w:rsidRPr="00DC2B3D" w:rsidTr="006D2A55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AD6018" w:rsidRPr="00DC2B3D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AD6018" w:rsidRPr="0071460E" w:rsidRDefault="00AD6018" w:rsidP="0071460E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1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</w:t>
      </w:r>
      <w:proofErr w:type="gramEnd"/>
      <w:r>
        <w:rPr>
          <w:rFonts w:ascii="Arial" w:hAnsi="Arial" w:cs="Arial"/>
          <w:sz w:val="22"/>
          <w:szCs w:val="22"/>
        </w:rPr>
        <w:t xml:space="preserve">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:rsidTr="00AA05BB">
        <w:trPr>
          <w:trHeight w:val="264"/>
        </w:trPr>
        <w:tc>
          <w:tcPr>
            <w:tcW w:w="4147" w:type="dxa"/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:rsidR="00AD6018" w:rsidRDefault="00AD6018"/>
    <w:sectPr w:rsidR="00AD6018" w:rsidSect="00D342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18" w:rsidRDefault="00AD6018" w:rsidP="00E934BC">
      <w:r>
        <w:separator/>
      </w:r>
    </w:p>
  </w:endnote>
  <w:endnote w:type="continuationSeparator" w:id="0">
    <w:p w:rsidR="00AD6018" w:rsidRDefault="00AD6018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718AC">
      <w:rPr>
        <w:rFonts w:ascii="Arial" w:hAnsi="Arial" w:cs="Arial"/>
        <w:bCs/>
        <w:noProof/>
        <w:sz w:val="20"/>
        <w:szCs w:val="20"/>
      </w:rPr>
      <w:t>1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718AC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18" w:rsidRDefault="00AD6018" w:rsidP="00E934BC">
      <w:r>
        <w:separator/>
      </w:r>
    </w:p>
  </w:footnote>
  <w:footnote w:type="continuationSeparator" w:id="0">
    <w:p w:rsidR="00AD6018" w:rsidRDefault="00AD6018" w:rsidP="00E934BC">
      <w:r>
        <w:continuationSeparator/>
      </w:r>
    </w:p>
  </w:footnote>
  <w:footnote w:id="1">
    <w:p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3209A5CC" wp14:editId="372A4BF1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6CB0254E" wp14:editId="3C94097D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95A44"/>
    <w:rsid w:val="001C2819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7FBA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C7DCB"/>
    <w:rsid w:val="00AD6018"/>
    <w:rsid w:val="00AE3BB6"/>
    <w:rsid w:val="00B23D80"/>
    <w:rsid w:val="00BC5F36"/>
    <w:rsid w:val="00BD60E1"/>
    <w:rsid w:val="00BE2B77"/>
    <w:rsid w:val="00BF712D"/>
    <w:rsid w:val="00C47DEE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10CBE"/>
    <w:rsid w:val="00E224E8"/>
    <w:rsid w:val="00E60AF7"/>
    <w:rsid w:val="00E92C42"/>
    <w:rsid w:val="00E934BC"/>
    <w:rsid w:val="00EB0804"/>
    <w:rsid w:val="00EB42C9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titul">
    <w:name w:val="Subtitle"/>
    <w:basedOn w:val="Normln"/>
    <w:link w:val="PodtitulChar"/>
    <w:uiPriority w:val="99"/>
    <w:qFormat/>
    <w:rsid w:val="00C55122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titul">
    <w:name w:val="Subtitle"/>
    <w:basedOn w:val="Normln"/>
    <w:link w:val="PodtitulChar"/>
    <w:uiPriority w:val="99"/>
    <w:qFormat/>
    <w:rsid w:val="00C55122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642F980E</Template>
  <TotalTime>13</TotalTime>
  <Pages>4</Pages>
  <Words>798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Markéta Stehlíková</cp:lastModifiedBy>
  <cp:revision>8</cp:revision>
  <cp:lastPrinted>2015-04-08T10:43:00Z</cp:lastPrinted>
  <dcterms:created xsi:type="dcterms:W3CDTF">2016-06-27T09:33:00Z</dcterms:created>
  <dcterms:modified xsi:type="dcterms:W3CDTF">2016-07-27T14:22:00Z</dcterms:modified>
</cp:coreProperties>
</file>